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04D10" w14:textId="77777777" w:rsidR="000A6129" w:rsidRPr="00BE3AFE" w:rsidRDefault="00BE3AFE" w:rsidP="00FC5772">
      <w:pPr>
        <w:pStyle w:val="Heading2"/>
        <w:numPr>
          <w:ilvl w:val="0"/>
          <w:numId w:val="0"/>
        </w:numPr>
        <w:rPr>
          <w:sz w:val="32"/>
          <w:szCs w:val="28"/>
        </w:rPr>
      </w:pPr>
      <w:bookmarkStart w:id="0" w:name="_GoBack"/>
      <w:bookmarkEnd w:id="0"/>
      <w:r w:rsidRPr="00BE3AFE">
        <w:rPr>
          <w:sz w:val="32"/>
          <w:szCs w:val="28"/>
        </w:rPr>
        <w:t>PRILOG 8</w:t>
      </w:r>
    </w:p>
    <w:p w14:paraId="30F94564" w14:textId="77777777" w:rsidR="00FC5772" w:rsidRPr="00FC5772" w:rsidRDefault="00FC5772" w:rsidP="00FC5772">
      <w:pPr>
        <w:pStyle w:val="Heading1"/>
        <w:numPr>
          <w:ilvl w:val="0"/>
          <w:numId w:val="0"/>
        </w:numPr>
        <w:spacing w:before="0"/>
      </w:pPr>
      <w:r w:rsidRPr="00FC5772">
        <w:t xml:space="preserve">Analiza klime i klimatskih promjena u Gradu Zagrebu </w:t>
      </w:r>
      <w:r>
        <w:t>i</w:t>
      </w:r>
      <w:r w:rsidRPr="00FC5772">
        <w:t xml:space="preserve"> </w:t>
      </w:r>
    </w:p>
    <w:p w14:paraId="65E7DA5A" w14:textId="77777777" w:rsidR="00FC5772" w:rsidRDefault="00FC5772" w:rsidP="00FC5772">
      <w:pPr>
        <w:pStyle w:val="Heading1"/>
        <w:numPr>
          <w:ilvl w:val="0"/>
          <w:numId w:val="0"/>
        </w:numPr>
        <w:spacing w:before="0"/>
      </w:pPr>
      <w:r w:rsidRPr="00FC5772">
        <w:t>Analiz</w:t>
      </w:r>
      <w:r>
        <w:t>a</w:t>
      </w:r>
      <w:r w:rsidRPr="00FC5772">
        <w:t xml:space="preserve"> rizika i procjen</w:t>
      </w:r>
      <w:r>
        <w:t>a</w:t>
      </w:r>
      <w:r w:rsidRPr="00FC5772">
        <w:t xml:space="preserve"> ranjivosti pojedinih sektora na utjecaje klimatskih promjena</w:t>
      </w:r>
      <w:r w:rsidR="00BE3AFE" w:rsidRPr="00FC5772">
        <w:t xml:space="preserve"> </w:t>
      </w:r>
    </w:p>
    <w:p w14:paraId="0AB0A469" w14:textId="77777777" w:rsidR="00BE3AFE" w:rsidRPr="00FC5772" w:rsidRDefault="00FC5772" w:rsidP="00FC5772">
      <w:pPr>
        <w:pStyle w:val="Heading1"/>
      </w:pPr>
      <w:r>
        <w:t xml:space="preserve">Uvod - </w:t>
      </w:r>
      <w:r w:rsidR="00BE3AFE" w:rsidRPr="00FC5772">
        <w:t>Klima i klimatski sustav</w:t>
      </w:r>
    </w:p>
    <w:p w14:paraId="35A01155" w14:textId="77777777" w:rsidR="00BE3AFE" w:rsidRPr="00BE3AFE" w:rsidRDefault="00BE3AFE" w:rsidP="00FC5772"/>
    <w:p w14:paraId="58C5C4C4" w14:textId="77777777" w:rsidR="00BE3AFE" w:rsidRPr="00BE3AFE" w:rsidRDefault="00BE3AFE" w:rsidP="00FC5772">
      <w:pPr>
        <w:jc w:val="both"/>
      </w:pPr>
      <w:r w:rsidRPr="00BE3AFE">
        <w:t>Klima u užem smislu predstavlja prosječne vremenske prilike izražene pomoću srednjaka, ekstrema i varijabilnosti klimatskih veličina u dužem, najčešće 30-godišnjem razdoblju.</w:t>
      </w:r>
      <w:r w:rsidRPr="00BE3AFE">
        <w:rPr>
          <w:rStyle w:val="FootnoteReference"/>
        </w:rPr>
        <w:footnoteReference w:id="2"/>
      </w:r>
      <w:r w:rsidRPr="00BE3AFE">
        <w:t xml:space="preserve"> Na globalnoj razini klima je određena bilancom zračenja koja uzima u obzir sve oblike primljene i izgubljene energije elektromagnetskog zračenja.</w:t>
      </w:r>
      <w:r w:rsidRPr="00BE3AFE">
        <w:rPr>
          <w:rStyle w:val="FootnoteReference"/>
        </w:rPr>
        <w:footnoteReference w:id="3"/>
      </w:r>
      <w:r w:rsidRPr="00BE3AFE">
        <w:t xml:space="preserve"> Okvirno, 30% Sunčevog zračenja koje dođe do Zemlje reflektira se na oblacima, na česticama u atmosferi i na površini Zemlje u međuplanetarni prostor, dok preostalo zračenje apsorbiraju Zemljina površina i atmosfera. Apsorpcijom kratkovalnog Sunčevog zračenja, površina Zemlje se zagrijava i zrači nazad u atmosferu, a to povratno zračenje se odvija u dugovalnom dijelu spektra. Dio dugovalnog zračenja apsorbira atmosfera i zrači nazad prema površini, a dio odlazi izvan nje. Globalno i za cijelu godinu dolazno Sunčevo zračenje na vrhu atmosfere je u ravnoteži sa zračenjem koje iz nje odlazi u međuplanetarni prostor.</w:t>
      </w:r>
    </w:p>
    <w:p w14:paraId="1B53E716" w14:textId="77777777" w:rsidR="00BE3AFE" w:rsidRPr="00BE3AFE" w:rsidRDefault="00BE3AFE" w:rsidP="00FC5772">
      <w:pPr>
        <w:jc w:val="both"/>
      </w:pPr>
      <w:r w:rsidRPr="00BE3AFE">
        <w:t xml:space="preserve">Na manjim prostornim skalama klimatske karakteristike pojedinih područja na Zemlji su prvenstveno određene njihovim geografskim položajem budući da zbog sfernog oblika Zemlje Sunčevo zračenje koje dolazi do površine ovisi o geografskoj širini. Nadalje, klima nekog područja također je određena atmosferskom cirkulacijom, nadmorskom visinom kao i međudjelovanjem atmosfere i oceana te atmosfere i tla čije karakteristike poput </w:t>
      </w:r>
      <w:proofErr w:type="spellStart"/>
      <w:r w:rsidRPr="00BE3AFE">
        <w:t>albeda</w:t>
      </w:r>
      <w:proofErr w:type="spellEnd"/>
      <w:r w:rsidRPr="00BE3AFE">
        <w:rPr>
          <w:rStyle w:val="FootnoteReference"/>
        </w:rPr>
        <w:footnoteReference w:id="4"/>
      </w:r>
      <w:r w:rsidRPr="00BE3AFE">
        <w:t>, vlažnosti tla i vegetacije imaju utjecaj na klimu. Iz svega navedenog, može se reći da klima u širem smislu se odnosi na srednje stanje klimatskog sustava koji se sastoji od niza komponenata i njihovih međudjelovanja, a komponente klimatskog sustava su navedene u nastavku:</w:t>
      </w:r>
    </w:p>
    <w:p w14:paraId="0FE32761" w14:textId="77777777" w:rsidR="00BE3AFE" w:rsidRPr="00BE3AFE" w:rsidRDefault="00BE3AFE" w:rsidP="00FC5772">
      <w:pPr>
        <w:pStyle w:val="ListParagraph"/>
        <w:numPr>
          <w:ilvl w:val="0"/>
          <w:numId w:val="4"/>
        </w:numPr>
        <w:jc w:val="both"/>
      </w:pPr>
      <w:r w:rsidRPr="00BE3AFE">
        <w:t>Atmosfera - omotač oko Zemljine površine koji se sastoji od plinova i krutih i tekućih čestica (aerosol);</w:t>
      </w:r>
    </w:p>
    <w:p w14:paraId="186A7880" w14:textId="77777777" w:rsidR="00BE3AFE" w:rsidRPr="00BE3AFE" w:rsidRDefault="00BE3AFE" w:rsidP="00FC5772">
      <w:pPr>
        <w:pStyle w:val="ListParagraph"/>
        <w:numPr>
          <w:ilvl w:val="0"/>
          <w:numId w:val="4"/>
        </w:numPr>
        <w:jc w:val="both"/>
      </w:pPr>
      <w:proofErr w:type="spellStart"/>
      <w:r w:rsidRPr="00BE3AFE">
        <w:t>Hidrosfera</w:t>
      </w:r>
      <w:proofErr w:type="spellEnd"/>
      <w:r w:rsidRPr="00BE3AFE">
        <w:t xml:space="preserve"> - oceani, mora, rijeke, jezera, površinske i podzemne vode;</w:t>
      </w:r>
    </w:p>
    <w:p w14:paraId="479D8C2F" w14:textId="77777777" w:rsidR="00BE3AFE" w:rsidRPr="00BE3AFE" w:rsidRDefault="00BE3AFE" w:rsidP="00FC5772">
      <w:pPr>
        <w:pStyle w:val="ListParagraph"/>
        <w:numPr>
          <w:ilvl w:val="0"/>
          <w:numId w:val="4"/>
        </w:numPr>
        <w:jc w:val="both"/>
      </w:pPr>
      <w:proofErr w:type="spellStart"/>
      <w:r w:rsidRPr="00BE3AFE">
        <w:t>Kriosfera</w:t>
      </w:r>
      <w:proofErr w:type="spellEnd"/>
      <w:r w:rsidRPr="00BE3AFE">
        <w:t xml:space="preserve"> - ledenjaci, morski led, led u rijekama i jezerima, smrznuto tlo, snijeg;</w:t>
      </w:r>
    </w:p>
    <w:p w14:paraId="0217BE12" w14:textId="77777777" w:rsidR="00BE3AFE" w:rsidRPr="00BE3AFE" w:rsidRDefault="00BE3AFE" w:rsidP="00FC5772">
      <w:pPr>
        <w:pStyle w:val="ListParagraph"/>
        <w:numPr>
          <w:ilvl w:val="0"/>
          <w:numId w:val="4"/>
        </w:numPr>
        <w:jc w:val="both"/>
      </w:pPr>
      <w:r w:rsidRPr="00BE3AFE">
        <w:t>Tlo - čije karakteristike kao što su reljef, vrsta tla i vegetacija definiraju međudjelovanje s drugim komponentama klimatskog sustava i</w:t>
      </w:r>
    </w:p>
    <w:p w14:paraId="63E36798" w14:textId="77777777" w:rsidR="00BE3AFE" w:rsidRDefault="00BE3AFE" w:rsidP="00FC5772">
      <w:pPr>
        <w:pStyle w:val="ListParagraph"/>
        <w:numPr>
          <w:ilvl w:val="0"/>
          <w:numId w:val="4"/>
        </w:numPr>
        <w:jc w:val="both"/>
      </w:pPr>
      <w:r w:rsidRPr="00BE3AFE">
        <w:t>Biosfera - živa bića na Zemlji.</w:t>
      </w:r>
    </w:p>
    <w:p w14:paraId="260A0EC2" w14:textId="77777777" w:rsidR="00BE3AFE" w:rsidRDefault="00BE3AFE" w:rsidP="00FC5772">
      <w:r>
        <w:br w:type="page"/>
      </w:r>
    </w:p>
    <w:p w14:paraId="6AE4FF77" w14:textId="77777777" w:rsidR="00BE3AFE" w:rsidRDefault="00BE3AFE" w:rsidP="00FC5772">
      <w:pPr>
        <w:pStyle w:val="Heading1"/>
      </w:pPr>
      <w:bookmarkStart w:id="1" w:name="_Toc493666255"/>
      <w:r w:rsidRPr="00BE3AFE">
        <w:lastRenderedPageBreak/>
        <w:t>Klimatske varijacije i klimatske promjene</w:t>
      </w:r>
      <w:bookmarkEnd w:id="1"/>
    </w:p>
    <w:p w14:paraId="6E297402" w14:textId="77777777" w:rsidR="00BE3AFE" w:rsidRPr="00BE3AFE" w:rsidRDefault="00BE3AFE" w:rsidP="00FC5772"/>
    <w:p w14:paraId="475473A0" w14:textId="77777777" w:rsidR="00BE3AFE" w:rsidRPr="00BE3AFE" w:rsidRDefault="00BE3AFE" w:rsidP="00FC5772">
      <w:pPr>
        <w:jc w:val="both"/>
      </w:pPr>
      <w:r w:rsidRPr="00BE3AFE">
        <w:t>Klima se mijenja u prostoru i u vremenu. Zamjetna je međusezonska različitost klime kao i varijacije klime na godišnjoj i višegodišnjoj skali, ali i tijekom dugih razdoblja kao što su npr. ledena doba koja su uzrokovana astronomskim čimbenicima koji mijenjaju dolazno Sunčevo zračenje na površinu Zemlje. Varijacije klime vidljive su u promjenama srednjeg stanja klime, promjenama međugodišnje varijabilnosti klimatskih parametara te drugih statističkih veličina koje opisuju stanje klime kao što je primjerice pojavljivanje ekstrema. Pod pojmom klimatske promjene podrazumijevamo statistički značajne promjene srednjeg stanja ili varijabilnosti klimatskih veličina koje traju desetljećima i duže.</w:t>
      </w:r>
    </w:p>
    <w:p w14:paraId="0DE4A78E" w14:textId="77777777" w:rsidR="00BE3AFE" w:rsidRPr="00BE3AFE" w:rsidRDefault="00BE3AFE" w:rsidP="00FC5772">
      <w:pPr>
        <w:jc w:val="both"/>
      </w:pPr>
      <w:r w:rsidRPr="00BE3AFE">
        <w:t xml:space="preserve">Na varijabilnost klime utječu prirodni i antropogeni čimbenici. Prirodni čimbenici se dijele na unutarnje i vanjske. Primjer unutarnjih čimbenika je na primjer pojava </w:t>
      </w:r>
      <w:r w:rsidRPr="00BE3AFE">
        <w:rPr>
          <w:i/>
        </w:rPr>
        <w:t xml:space="preserve">El </w:t>
      </w:r>
      <w:proofErr w:type="spellStart"/>
      <w:r w:rsidRPr="00BE3AFE">
        <w:rPr>
          <w:i/>
        </w:rPr>
        <w:t>Niño</w:t>
      </w:r>
      <w:proofErr w:type="spellEnd"/>
      <w:r w:rsidRPr="00BE3AFE">
        <w:t xml:space="preserve"> - južna oscilacija koja je rezultat međudjelovanja atmosfere i oceana u tropskom dijelu Tihog oceana ili </w:t>
      </w:r>
      <w:r w:rsidRPr="00BE3AFE">
        <w:rPr>
          <w:i/>
        </w:rPr>
        <w:t>Sjeverno - atlantska oscilacija</w:t>
      </w:r>
      <w:r w:rsidRPr="00BE3AFE">
        <w:t xml:space="preserve"> koja predstavlja varijacije atmosferskog tlaka na razini mora na području Islanda i Azora što utječe na jačinu zapadnog strujanja i na putanje oluja nad sjevernim Atlantikom i dijelom Europe.</w:t>
      </w:r>
    </w:p>
    <w:p w14:paraId="17FCB1AE" w14:textId="77777777" w:rsidR="00BE3AFE" w:rsidRPr="00BE3AFE" w:rsidRDefault="00BE3AFE" w:rsidP="00FC5772">
      <w:pPr>
        <w:jc w:val="both"/>
      </w:pPr>
      <w:r w:rsidRPr="00BE3AFE">
        <w:t xml:space="preserve">Prirodnu varijabilnost klime mogu uzrokovati i vanjski čimbenici, na primjer velika količina aerosola izbačenog vulkanskom erupcijom u atmosferu ili promjena Sunčevog zračenja koje dolazi do atmosfere i Zemljine površine. Na godišnjoj skali dolazno Sunčevo zračenje mijenja se zbog gibanja Zemlje oko Sunca. Na dugim vremenskim skalama dolazno Sunčevo zračenje mijenja se zbog promjene parametara u Zemljinoj putanji oko Sunca. To uključuje promjenu </w:t>
      </w:r>
      <w:proofErr w:type="spellStart"/>
      <w:r w:rsidRPr="00BE3AFE">
        <w:t>ekscentriciteta</w:t>
      </w:r>
      <w:proofErr w:type="spellEnd"/>
      <w:r w:rsidRPr="00BE3AFE">
        <w:t xml:space="preserve"> putanje (s periodom od 100 000 godina), promjenu kuta nagiba Zemljine osi u odnosu na ravninu u kojoj leži putanja (s periodom od 41 000 godina) te promjenu smjera nagiba Zemljine osi u odnosu na putanju (period od 19 000 do 23 000 godina).</w:t>
      </w:r>
    </w:p>
    <w:p w14:paraId="54391170" w14:textId="78D3FD36" w:rsidR="00BE3AFE" w:rsidRPr="00BE3AFE" w:rsidRDefault="00BE3AFE" w:rsidP="00FC5772">
      <w:pPr>
        <w:jc w:val="both"/>
      </w:pPr>
      <w:r w:rsidRPr="00BE3AFE">
        <w:t xml:space="preserve">Osim navedenih prirodnih varijacija klime, od velikog interesa su antropogeni čimbenici, odnosno promjene klime izazvane ljudskim aktivnostima kojima </w:t>
      </w:r>
      <w:r w:rsidR="00F93139">
        <w:t xml:space="preserve">se </w:t>
      </w:r>
      <w:r w:rsidRPr="00BE3AFE">
        <w:t xml:space="preserve">u atmosferu </w:t>
      </w:r>
      <w:r w:rsidR="00F93139">
        <w:t>ispuštaju</w:t>
      </w:r>
      <w:r w:rsidRPr="00BE3AFE">
        <w:t xml:space="preserve"> </w:t>
      </w:r>
      <w:r w:rsidR="00F93139">
        <w:t>staklenički plinovi</w:t>
      </w:r>
      <w:r w:rsidRPr="00BE3AFE">
        <w:t>, a oni imaju ključnu ulogu u zagrijavanju atmosfere (fosilna goriva, urbanizacija, sječa šuma i poljoprivreda).</w:t>
      </w:r>
    </w:p>
    <w:p w14:paraId="2C5EDC7E" w14:textId="77777777" w:rsidR="00BE3AFE" w:rsidRDefault="00BE3AFE" w:rsidP="00FC5772">
      <w:pPr>
        <w:pStyle w:val="Heading1"/>
      </w:pPr>
      <w:bookmarkStart w:id="2" w:name="_Toc493666256"/>
      <w:r w:rsidRPr="00BE3AFE">
        <w:t>Zagrijavanje atmosfere i efekt staklenika</w:t>
      </w:r>
      <w:bookmarkEnd w:id="2"/>
    </w:p>
    <w:p w14:paraId="4E3D8957" w14:textId="77777777" w:rsidR="00BE3AFE" w:rsidRPr="00BE3AFE" w:rsidRDefault="00BE3AFE" w:rsidP="00FC5772"/>
    <w:p w14:paraId="29CAB7F5" w14:textId="776901CE" w:rsidR="00BE3AFE" w:rsidRPr="00BE3AFE" w:rsidRDefault="00BE3AFE" w:rsidP="00FC5772">
      <w:pPr>
        <w:jc w:val="both"/>
      </w:pPr>
      <w:r w:rsidRPr="00BE3AFE">
        <w:t>Prirodno zagrijavanje atmosfere odvija se na način da atmosfera, uključujući oblake, apsorbira dugovalno zračenje površine Zemlje te ga emitira u svim smjerovima, a dio tog zračenja koji je usmjeren prema površini Zemlje uzrokuje daljnje zagrijavanje te površine i donjeg sloja atmosfere - efekt staklenika. Najvažniji plinovi (</w:t>
      </w:r>
      <w:r w:rsidR="00F93139">
        <w:t>staklenički plinovi</w:t>
      </w:r>
      <w:r w:rsidRPr="00BE3AFE">
        <w:t>) koji se prirodno nalaze u atmosferi i koji apsorbiraju dugovalno zračenje Zemlje su:</w:t>
      </w:r>
    </w:p>
    <w:p w14:paraId="60FFF450" w14:textId="77777777" w:rsidR="00BE3AFE" w:rsidRPr="00BE3AFE" w:rsidRDefault="00BE3AFE" w:rsidP="00FC5772">
      <w:pPr>
        <w:pStyle w:val="ListParagraph"/>
        <w:numPr>
          <w:ilvl w:val="0"/>
          <w:numId w:val="6"/>
        </w:numPr>
        <w:jc w:val="both"/>
      </w:pPr>
      <w:r w:rsidRPr="00BE3AFE">
        <w:t>Vodena para i ugljikov dioksid (CO</w:t>
      </w:r>
      <w:r w:rsidRPr="00BE3AFE">
        <w:rPr>
          <w:vertAlign w:val="subscript"/>
        </w:rPr>
        <w:t>2</w:t>
      </w:r>
      <w:r w:rsidRPr="00BE3AFE">
        <w:t>);</w:t>
      </w:r>
    </w:p>
    <w:p w14:paraId="564C97BF" w14:textId="77777777" w:rsidR="00BE3AFE" w:rsidRPr="00BE3AFE" w:rsidRDefault="00BE3AFE" w:rsidP="00FC5772">
      <w:pPr>
        <w:pStyle w:val="ListParagraph"/>
        <w:numPr>
          <w:ilvl w:val="0"/>
          <w:numId w:val="6"/>
        </w:numPr>
        <w:jc w:val="both"/>
      </w:pPr>
      <w:r w:rsidRPr="00BE3AFE">
        <w:t>Metan (CH</w:t>
      </w:r>
      <w:r w:rsidRPr="00BE3AFE">
        <w:rPr>
          <w:vertAlign w:val="subscript"/>
        </w:rPr>
        <w:t>4</w:t>
      </w:r>
      <w:r w:rsidRPr="00BE3AFE">
        <w:t>);</w:t>
      </w:r>
    </w:p>
    <w:p w14:paraId="53666FCC" w14:textId="77777777" w:rsidR="00BE3AFE" w:rsidRPr="00BE3AFE" w:rsidRDefault="00BE3AFE" w:rsidP="00FC5772">
      <w:pPr>
        <w:pStyle w:val="ListParagraph"/>
        <w:numPr>
          <w:ilvl w:val="0"/>
          <w:numId w:val="6"/>
        </w:numPr>
        <w:jc w:val="both"/>
      </w:pPr>
      <w:r w:rsidRPr="00BE3AFE">
        <w:t>Dušikov oksid (N</w:t>
      </w:r>
      <w:r w:rsidRPr="00BE3AFE">
        <w:rPr>
          <w:vertAlign w:val="subscript"/>
        </w:rPr>
        <w:t>2</w:t>
      </w:r>
      <w:r w:rsidRPr="00BE3AFE">
        <w:t xml:space="preserve">O) i </w:t>
      </w:r>
    </w:p>
    <w:p w14:paraId="1BDBD727" w14:textId="77777777" w:rsidR="00BE3AFE" w:rsidRPr="00BE3AFE" w:rsidRDefault="00BE3AFE" w:rsidP="00FC5772">
      <w:pPr>
        <w:pStyle w:val="ListParagraph"/>
        <w:numPr>
          <w:ilvl w:val="0"/>
          <w:numId w:val="6"/>
        </w:numPr>
        <w:jc w:val="both"/>
      </w:pPr>
      <w:r w:rsidRPr="00BE3AFE">
        <w:t>Ozon (O</w:t>
      </w:r>
      <w:r w:rsidRPr="00BE3AFE">
        <w:rPr>
          <w:vertAlign w:val="subscript"/>
        </w:rPr>
        <w:t>3</w:t>
      </w:r>
      <w:r w:rsidRPr="00BE3AFE">
        <w:t>).</w:t>
      </w:r>
    </w:p>
    <w:p w14:paraId="5BD9B82D" w14:textId="62D691A4" w:rsidR="00BE3AFE" w:rsidRDefault="00BE3AFE" w:rsidP="00FC5772">
      <w:pPr>
        <w:jc w:val="both"/>
      </w:pPr>
      <w:r w:rsidRPr="00BE3AFE">
        <w:lastRenderedPageBreak/>
        <w:t xml:space="preserve">U drugoj polovici 18. stoljeća s početkom industrijske revolucije naglo je pojačan utjecaj čovjeka na klimu. Sagorijevanjem fosilnih goriva, promjenom tipova podloge koja nastaje, urbanizacijom, sječom šuma i razvojem poljoprivrede došlo je do promjene kemijskog sastava atmosfere, odnosno do povećanja koncentracije </w:t>
      </w:r>
      <w:r w:rsidR="00F93139">
        <w:t xml:space="preserve">stakleničkih </w:t>
      </w:r>
      <w:r w:rsidRPr="00BE3AFE">
        <w:t xml:space="preserve">plinova u atmosferi u odnosu na predindustrijsko doba. Od početka industrijalizacije do danas, značajno su se povećale koncentracije ugljikovog dioksida, metana, dušikovog oksida i </w:t>
      </w:r>
      <w:proofErr w:type="spellStart"/>
      <w:r w:rsidRPr="00BE3AFE">
        <w:t>halogeniziranih</w:t>
      </w:r>
      <w:proofErr w:type="spellEnd"/>
      <w:r w:rsidRPr="00BE3AFE">
        <w:t xml:space="preserve"> ugljikovodika u atmosferi, što je uzrokovalo jači efekt staklenika i veće zagrijavanje atmosfere od onog koje se događa prirodnim putem.</w:t>
      </w:r>
      <w:r w:rsidRPr="00BE3AFE">
        <w:rPr>
          <w:rStyle w:val="FootnoteReference"/>
        </w:rPr>
        <w:footnoteReference w:id="5"/>
      </w:r>
    </w:p>
    <w:p w14:paraId="7E37FFD6" w14:textId="77777777" w:rsidR="00BE3AFE" w:rsidRDefault="00BE3AFE" w:rsidP="00FC5772">
      <w:pPr>
        <w:pStyle w:val="Heading1"/>
      </w:pPr>
      <w:bookmarkStart w:id="3" w:name="_Toc493666257"/>
      <w:r w:rsidRPr="00BE3AFE">
        <w:t>Izmjereno zagrijavanje na globalnoj razini i u Republici Hrvatskoj</w:t>
      </w:r>
      <w:bookmarkEnd w:id="3"/>
    </w:p>
    <w:p w14:paraId="455EB445" w14:textId="77777777" w:rsidR="00BE3AFE" w:rsidRPr="00BE3AFE" w:rsidRDefault="00BE3AFE" w:rsidP="00FC5772"/>
    <w:p w14:paraId="5D369AE6" w14:textId="00A1897A" w:rsidR="00BE3AFE" w:rsidRPr="00BE3AFE" w:rsidRDefault="00BE3AFE" w:rsidP="00FC5772">
      <w:pPr>
        <w:jc w:val="both"/>
      </w:pPr>
      <w:r w:rsidRPr="00BE3AFE">
        <w:t>Prema Četvrtom izvješću Međuvladinog panela za klimatske promjene (</w:t>
      </w:r>
      <w:r w:rsidRPr="00BE3AFE">
        <w:rPr>
          <w:i/>
        </w:rPr>
        <w:t xml:space="preserve">engl. </w:t>
      </w:r>
      <w:r w:rsidRPr="00BE3AFE">
        <w:rPr>
          <w:i/>
          <w:lang w:val="en-GB"/>
        </w:rPr>
        <w:t>The Fourth Assessment Report (AR4) of the Intergovernmental Panel on Climate Change</w:t>
      </w:r>
      <w:r w:rsidRPr="00BE3AFE">
        <w:rPr>
          <w:i/>
        </w:rPr>
        <w:t xml:space="preserve"> (IPCC))</w:t>
      </w:r>
      <w:r w:rsidRPr="00BE3AFE">
        <w:t xml:space="preserve"> iz 2007. godine globalna koncentracija ugljikovog dioksida (CO</w:t>
      </w:r>
      <w:r w:rsidRPr="00BE3AFE">
        <w:rPr>
          <w:vertAlign w:val="subscript"/>
        </w:rPr>
        <w:t>2</w:t>
      </w:r>
      <w:r w:rsidRPr="00BE3AFE">
        <w:t xml:space="preserve">) u atmosferi povećala se s 280 </w:t>
      </w:r>
      <w:proofErr w:type="spellStart"/>
      <w:r w:rsidRPr="00BE3AFE">
        <w:t>ppm</w:t>
      </w:r>
      <w:proofErr w:type="spellEnd"/>
      <w:r w:rsidRPr="00BE3AFE">
        <w:t xml:space="preserve"> (</w:t>
      </w:r>
      <w:proofErr w:type="spellStart"/>
      <w:r w:rsidRPr="00BE3AFE">
        <w:t>ppm</w:t>
      </w:r>
      <w:proofErr w:type="spellEnd"/>
      <w:r w:rsidRPr="00BE3AFE">
        <w:t xml:space="preserve"> - udio molekula stakleničkog plina u milijun molekula suhog zraka) u predindustrijskom dobu na 379 </w:t>
      </w:r>
      <w:proofErr w:type="spellStart"/>
      <w:r w:rsidRPr="00BE3AFE">
        <w:t>ppm</w:t>
      </w:r>
      <w:proofErr w:type="spellEnd"/>
      <w:r w:rsidRPr="00BE3AFE">
        <w:t xml:space="preserve"> u 2005. godini. Najveća stopa porasta koncentracije ugljikovog dioksida izmjerena je u vremenskom razdoblju od 1995. do 2005. godine. Globalna atmosferska koncentracija metana (CH</w:t>
      </w:r>
      <w:r w:rsidRPr="00BE3AFE">
        <w:rPr>
          <w:vertAlign w:val="subscript"/>
        </w:rPr>
        <w:t>4</w:t>
      </w:r>
      <w:r w:rsidRPr="00BE3AFE">
        <w:t>) i dušikovog oksida (N</w:t>
      </w:r>
      <w:r w:rsidRPr="00BE3AFE">
        <w:rPr>
          <w:vertAlign w:val="subscript"/>
        </w:rPr>
        <w:t>2</w:t>
      </w:r>
      <w:r w:rsidRPr="00BE3AFE">
        <w:t xml:space="preserve">O) povećala se sa 715 odnosno 270 </w:t>
      </w:r>
      <w:proofErr w:type="spellStart"/>
      <w:r w:rsidRPr="00BE3AFE">
        <w:t>pp</w:t>
      </w:r>
      <w:r w:rsidR="001E3ACF">
        <w:t>m</w:t>
      </w:r>
      <w:proofErr w:type="spellEnd"/>
      <w:r w:rsidRPr="00BE3AFE">
        <w:t xml:space="preserve"> u predindustrijskom dobu na 1 774 odnosno 319 </w:t>
      </w:r>
      <w:proofErr w:type="spellStart"/>
      <w:r w:rsidRPr="00BE3AFE">
        <w:t>pp</w:t>
      </w:r>
      <w:r w:rsidR="001E3ACF">
        <w:t>m</w:t>
      </w:r>
      <w:proofErr w:type="spellEnd"/>
      <w:r w:rsidRPr="00BE3AFE">
        <w:t xml:space="preserve"> u 2005. godini.</w:t>
      </w:r>
    </w:p>
    <w:p w14:paraId="12E14F9C" w14:textId="77777777" w:rsidR="00BE3AFE" w:rsidRPr="00BE3AFE" w:rsidRDefault="00BE3AFE" w:rsidP="00FC5772">
      <w:pPr>
        <w:jc w:val="both"/>
      </w:pPr>
      <w:r w:rsidRPr="00BE3AFE">
        <w:t>Prema 100-godišnjem nizu mjerenja (1906-2005) porast globalne prizemne temperature zraka, procijenjen iz linearnog trenda, iznosio je 0.74°C. Promatra li se posljednjih 50 godina tog razdoblja, porast je bio gotovo dvostruko veći nego u cijelom 100-godišnjem razdoblju te još veći u posljednjih 25 godina čemu je pridonijela činjenica da su, od kad postoje instrumentalna mjerenja temperature zraka</w:t>
      </w:r>
      <w:r w:rsidRPr="00BE3AFE">
        <w:rPr>
          <w:rStyle w:val="FootnoteReference"/>
        </w:rPr>
        <w:footnoteReference w:id="6"/>
      </w:r>
      <w:r w:rsidRPr="00BE3AFE">
        <w:t>, najtoplije godine bile 1998. i 2005., a zatim 2002., 2003. i 2004. godina. Zatopljenje na Zemlji je globalnog karaktera, ali nije jednoliko u svim dijelovima Zemlje. Tako je zagrijavanje kopnenih masa veće od zagrijavanja oceana, osobito u razdoblju nakon 1970. godine. Stoga je, zbog raspodjele kopna i mora na Zemlji, zagrijavanje jače izraženo na sjevernoj nego na južnoj hemisferi s dvostruko većim povećanjem prosječne temperature zraka na Arktiku u odnosu na globalno zatopljenje unazad 100 godina.</w:t>
      </w:r>
      <w:r w:rsidRPr="00BE3AFE">
        <w:rPr>
          <w:rStyle w:val="FootnoteReference"/>
        </w:rPr>
        <w:footnoteReference w:id="7"/>
      </w:r>
    </w:p>
    <w:p w14:paraId="131085A0" w14:textId="77777777" w:rsidR="00BE3AFE" w:rsidRPr="00BE3AFE" w:rsidRDefault="00BE3AFE" w:rsidP="00FC5772">
      <w:pPr>
        <w:jc w:val="both"/>
      </w:pPr>
      <w:r w:rsidRPr="00BE3AFE">
        <w:t>Trend porasta temperature zraka u 20. stoljeću zabilježen je i na postajama u Republici Hrvatskoj</w:t>
      </w:r>
      <w:r w:rsidRPr="00BE3AFE">
        <w:rPr>
          <w:rStyle w:val="FootnoteReference"/>
        </w:rPr>
        <w:footnoteReference w:id="8"/>
      </w:r>
      <w:r w:rsidRPr="00BE3AFE">
        <w:t>. Stoljetni nizovi mjerenja temperature zraka upućuju na porast između 0.02°C i 0.07°C na 10 godina, kao i na globalnoj razini trend porasta temperature zraka osobito je izražen u posljednjih 50, odnosno 25 godina.</w:t>
      </w:r>
    </w:p>
    <w:p w14:paraId="522AFF21" w14:textId="77777777" w:rsidR="00BE3AFE" w:rsidRPr="00BE3AFE" w:rsidRDefault="00BE3AFE" w:rsidP="00FC5772">
      <w:pPr>
        <w:jc w:val="both"/>
      </w:pPr>
      <w:r w:rsidRPr="00BE3AFE">
        <w:t>Posljedice globalnog zagrijavanja su smanjenje snježnog pokrivača, osobito u proljeće i ljeti te topljenje leda. Također je zabilježen porast globalne razine mora uzrokovan topljenjem kopnenog leda i toplinskim širenjem oceana zbog zagrijavanja.</w:t>
      </w:r>
    </w:p>
    <w:p w14:paraId="568A7053" w14:textId="77777777" w:rsidR="00BE3AFE" w:rsidRPr="00BE3AFE" w:rsidRDefault="00BE3AFE" w:rsidP="00FC5772">
      <w:pPr>
        <w:jc w:val="both"/>
      </w:pPr>
      <w:r w:rsidRPr="00BE3AFE">
        <w:lastRenderedPageBreak/>
        <w:t xml:space="preserve">Globalna promjena klime povezana je s promjenama u energetskoj ravnoteži Zemlje. U nastavku, </w:t>
      </w:r>
      <w:r w:rsidRPr="00BE3AFE">
        <w:fldChar w:fldCharType="begin"/>
      </w:r>
      <w:r w:rsidRPr="00BE3AFE">
        <w:instrText xml:space="preserve"> REF _Ref492301443 \h  \* MERGEFORMAT </w:instrText>
      </w:r>
      <w:r w:rsidRPr="00BE3AFE">
        <w:fldChar w:fldCharType="separate"/>
      </w:r>
      <w:r w:rsidRPr="00BE3AFE">
        <w:rPr>
          <w:b/>
        </w:rPr>
        <w:t xml:space="preserve">Slika </w:t>
      </w:r>
      <w:r>
        <w:rPr>
          <w:b/>
          <w:noProof/>
        </w:rPr>
        <w:t>4</w:t>
      </w:r>
      <w:r w:rsidRPr="00BE3AFE">
        <w:rPr>
          <w:b/>
          <w:noProof/>
        </w:rPr>
        <w:t>.1</w:t>
      </w:r>
      <w:r w:rsidRPr="00BE3AFE">
        <w:fldChar w:fldCharType="end"/>
      </w:r>
      <w:r w:rsidRPr="00BE3AFE">
        <w:t>, vidljivo je da ukupna sunčeva energija koja ulazi u atmosferu mora biti u ravnoteži s ukupnom izlaznom energijom, u protivnom dolazi do remećenja energetske ravnoteže Zemlje. Lokalna promjena klime može se pripisati lokalnim promjenama odnosno promjenama na manjoj prostornoj skali kao što je, na primjer smanjenje šumskog pokrova.</w:t>
      </w:r>
    </w:p>
    <w:p w14:paraId="18040A1B" w14:textId="77777777" w:rsidR="00BE3AFE" w:rsidRPr="00BE3AFE" w:rsidRDefault="00BE3AFE" w:rsidP="00FC5772">
      <w:pPr>
        <w:spacing w:after="0"/>
        <w:jc w:val="center"/>
      </w:pPr>
      <w:r w:rsidRPr="00BE3AFE">
        <w:rPr>
          <w:noProof/>
          <w:lang w:eastAsia="hr-HR"/>
        </w:rPr>
        <w:drawing>
          <wp:inline distT="0" distB="0" distL="0" distR="0" wp14:anchorId="72494F88" wp14:editId="017D1B35">
            <wp:extent cx="4996281" cy="3491099"/>
            <wp:effectExtent l="0" t="0" r="0" b="0"/>
            <wp:docPr id="44" name="Picture 44" descr="C:\Users\Rege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ea\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538" cy="3496170"/>
                    </a:xfrm>
                    <a:prstGeom prst="rect">
                      <a:avLst/>
                    </a:prstGeom>
                    <a:noFill/>
                    <a:ln>
                      <a:noFill/>
                    </a:ln>
                  </pic:spPr>
                </pic:pic>
              </a:graphicData>
            </a:graphic>
          </wp:inline>
        </w:drawing>
      </w:r>
    </w:p>
    <w:p w14:paraId="6E045B23" w14:textId="77777777" w:rsidR="00BE3AFE" w:rsidRPr="00BE3AFE" w:rsidRDefault="00BE3AFE" w:rsidP="00FC5772">
      <w:pPr>
        <w:jc w:val="both"/>
        <w:rPr>
          <w:i/>
        </w:rPr>
      </w:pPr>
      <w:bookmarkStart w:id="4" w:name="_Ref492301443"/>
      <w:bookmarkStart w:id="5" w:name="_Toc493666313"/>
      <w:bookmarkStart w:id="6" w:name="_Toc4065154"/>
      <w:r w:rsidRPr="00BE3AFE">
        <w:rPr>
          <w:b/>
          <w:i/>
        </w:rPr>
        <w:t xml:space="preserve">Slika </w:t>
      </w:r>
      <w:r w:rsidR="00124A18">
        <w:rPr>
          <w:b/>
          <w:i/>
        </w:rPr>
        <w:fldChar w:fldCharType="begin"/>
      </w:r>
      <w:r w:rsidR="00124A18">
        <w:rPr>
          <w:b/>
          <w:i/>
        </w:rPr>
        <w:instrText xml:space="preserve"> STYLEREF 1 \s </w:instrText>
      </w:r>
      <w:r w:rsidR="00124A18">
        <w:rPr>
          <w:b/>
          <w:i/>
        </w:rPr>
        <w:fldChar w:fldCharType="separate"/>
      </w:r>
      <w:r w:rsidR="003926F7">
        <w:rPr>
          <w:b/>
          <w:i/>
          <w:noProof/>
        </w:rPr>
        <w:t>4</w:t>
      </w:r>
      <w:r w:rsidR="00124A18">
        <w:rPr>
          <w:b/>
          <w:i/>
        </w:rPr>
        <w:fldChar w:fldCharType="end"/>
      </w:r>
      <w:r w:rsidR="00124A18">
        <w:rPr>
          <w:b/>
          <w:i/>
        </w:rPr>
        <w:t>.</w:t>
      </w:r>
      <w:r w:rsidR="00124A18">
        <w:rPr>
          <w:b/>
          <w:i/>
        </w:rPr>
        <w:fldChar w:fldCharType="begin"/>
      </w:r>
      <w:r w:rsidR="00124A18">
        <w:rPr>
          <w:b/>
          <w:i/>
        </w:rPr>
        <w:instrText xml:space="preserve"> SEQ Slika \* ARABIC \s 1 </w:instrText>
      </w:r>
      <w:r w:rsidR="00124A18">
        <w:rPr>
          <w:b/>
          <w:i/>
        </w:rPr>
        <w:fldChar w:fldCharType="separate"/>
      </w:r>
      <w:r w:rsidR="003926F7">
        <w:rPr>
          <w:b/>
          <w:i/>
          <w:noProof/>
        </w:rPr>
        <w:t>1</w:t>
      </w:r>
      <w:r w:rsidR="00124A18">
        <w:rPr>
          <w:b/>
          <w:i/>
        </w:rPr>
        <w:fldChar w:fldCharType="end"/>
      </w:r>
      <w:bookmarkEnd w:id="4"/>
      <w:r w:rsidRPr="00BE3AFE">
        <w:rPr>
          <w:i/>
        </w:rPr>
        <w:t xml:space="preserve"> Energetska bilanca Zemlje (%). Osim direktno reflektirane solarne energije (žuto), ostatak energije reflektira se u obliku toplinskog dugovalnog (IR) zračenja (crveno),a dio tog zračenja je apsorbiran oblacima, vodenom parom, ugljičnim dioksidom i ozonom. Izvor: </w:t>
      </w:r>
      <w:r w:rsidRPr="00BE3AFE">
        <w:rPr>
          <w:i/>
          <w:lang w:val="en-GB"/>
        </w:rPr>
        <w:t xml:space="preserve">Earth-Atmosphere Energy Balance Diagram </w:t>
      </w:r>
      <w:r w:rsidRPr="00BE3AFE">
        <w:rPr>
          <w:i/>
        </w:rPr>
        <w:t xml:space="preserve">(National </w:t>
      </w:r>
      <w:r w:rsidRPr="00BE3AFE">
        <w:rPr>
          <w:i/>
          <w:lang w:val="en-GB"/>
        </w:rPr>
        <w:t>Weather</w:t>
      </w:r>
      <w:r w:rsidRPr="00BE3AFE">
        <w:rPr>
          <w:i/>
        </w:rPr>
        <w:t xml:space="preserve"> Service, 2017).</w:t>
      </w:r>
      <w:bookmarkEnd w:id="5"/>
      <w:bookmarkEnd w:id="6"/>
    </w:p>
    <w:p w14:paraId="382949CC" w14:textId="77777777" w:rsidR="00BE3AFE" w:rsidRDefault="00BE3AFE" w:rsidP="00FC5772">
      <w:pPr>
        <w:jc w:val="both"/>
      </w:pPr>
    </w:p>
    <w:p w14:paraId="2300E928" w14:textId="77777777" w:rsidR="00BE3AFE" w:rsidRPr="00BE3AFE" w:rsidRDefault="00BE3AFE" w:rsidP="00FC5772">
      <w:pPr>
        <w:jc w:val="both"/>
      </w:pPr>
      <w:r w:rsidRPr="00BE3AFE">
        <w:t xml:space="preserve">Promjena klime u zadnjih stotinjak godina pokazana je u nastavku, </w:t>
      </w:r>
      <w:r w:rsidRPr="00BE3AFE">
        <w:fldChar w:fldCharType="begin"/>
      </w:r>
      <w:r w:rsidRPr="00BE3AFE">
        <w:instrText xml:space="preserve"> REF _Ref492301415 \h  \* MERGEFORMAT </w:instrText>
      </w:r>
      <w:r w:rsidRPr="00BE3AFE">
        <w:fldChar w:fldCharType="separate"/>
      </w:r>
      <w:r w:rsidRPr="00BE3AFE">
        <w:rPr>
          <w:b/>
        </w:rPr>
        <w:t xml:space="preserve">Slika </w:t>
      </w:r>
      <w:r>
        <w:rPr>
          <w:b/>
          <w:noProof/>
        </w:rPr>
        <w:t>4</w:t>
      </w:r>
      <w:r w:rsidRPr="00BE3AFE">
        <w:rPr>
          <w:b/>
          <w:noProof/>
        </w:rPr>
        <w:t>.2</w:t>
      </w:r>
      <w:r w:rsidRPr="00BE3AFE">
        <w:fldChar w:fldCharType="end"/>
      </w:r>
      <w:r w:rsidRPr="00BE3AFE">
        <w:t xml:space="preserve"> na primjeru anomalija površinske temperature u raznim područjima. Porast temperature od 1970-tih je izuzetno izražen, osobito na sjevernoj hemisferi, i podudara se s porastom koncentracije ugljičnog dioksida, najvažnijeg stakleničkog plina, </w:t>
      </w:r>
      <w:r w:rsidRPr="00BE3AFE">
        <w:fldChar w:fldCharType="begin"/>
      </w:r>
      <w:r w:rsidRPr="00BE3AFE">
        <w:instrText xml:space="preserve"> REF _Ref492301491 \h  \* MERGEFORMAT </w:instrText>
      </w:r>
      <w:r w:rsidRPr="00BE3AFE">
        <w:fldChar w:fldCharType="separate"/>
      </w:r>
      <w:r w:rsidRPr="00BE3AFE">
        <w:rPr>
          <w:b/>
        </w:rPr>
        <w:t xml:space="preserve">Slika </w:t>
      </w:r>
      <w:r>
        <w:rPr>
          <w:b/>
          <w:noProof/>
        </w:rPr>
        <w:t>4</w:t>
      </w:r>
      <w:r w:rsidRPr="00BE3AFE">
        <w:rPr>
          <w:b/>
          <w:noProof/>
        </w:rPr>
        <w:t>.3</w:t>
      </w:r>
      <w:r w:rsidRPr="00BE3AFE">
        <w:fldChar w:fldCharType="end"/>
      </w:r>
      <w:r w:rsidRPr="00BE3AFE">
        <w:t>. IPCC ovaj porast CO</w:t>
      </w:r>
      <w:r w:rsidRPr="00BE3AFE">
        <w:rPr>
          <w:vertAlign w:val="subscript"/>
        </w:rPr>
        <w:t>2</w:t>
      </w:r>
      <w:r w:rsidRPr="00BE3AFE">
        <w:t xml:space="preserve"> s velikom pouzdanošću pripisuje ljudskom djelovanju.</w:t>
      </w:r>
      <w:r w:rsidRPr="00BE3AFE">
        <w:rPr>
          <w:rFonts w:cs="Times New Roman"/>
          <w:vertAlign w:val="superscript"/>
        </w:rPr>
        <w:footnoteReference w:id="9"/>
      </w:r>
    </w:p>
    <w:p w14:paraId="3B271E0A" w14:textId="77777777" w:rsidR="00BE3AFE" w:rsidRPr="00BE3AFE" w:rsidRDefault="00BE3AFE" w:rsidP="00FC5772">
      <w:pPr>
        <w:spacing w:after="0"/>
        <w:jc w:val="center"/>
      </w:pPr>
      <w:r w:rsidRPr="00BE3AFE">
        <w:rPr>
          <w:noProof/>
          <w:lang w:eastAsia="hr-HR"/>
        </w:rPr>
        <w:lastRenderedPageBreak/>
        <w:drawing>
          <wp:inline distT="0" distB="0" distL="0" distR="0" wp14:anchorId="37896B0A" wp14:editId="2DDC2D9C">
            <wp:extent cx="3138221" cy="4173106"/>
            <wp:effectExtent l="0" t="0" r="5080" b="0"/>
            <wp:docPr id="45" name="Picture 45" descr="C:\Users\Regea\Desktop\SECAP ZAGREB\wea2760-fig-00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ea\Desktop\SECAP ZAGREB\wea2760-fig-0001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1091" cy="4176922"/>
                    </a:xfrm>
                    <a:prstGeom prst="rect">
                      <a:avLst/>
                    </a:prstGeom>
                    <a:noFill/>
                    <a:ln>
                      <a:noFill/>
                    </a:ln>
                  </pic:spPr>
                </pic:pic>
              </a:graphicData>
            </a:graphic>
          </wp:inline>
        </w:drawing>
      </w:r>
    </w:p>
    <w:p w14:paraId="66B83355" w14:textId="77777777" w:rsidR="00BE3AFE" w:rsidRDefault="00BE3AFE" w:rsidP="00FC5772">
      <w:pPr>
        <w:spacing w:after="0"/>
        <w:jc w:val="both"/>
        <w:rPr>
          <w:i/>
          <w:iCs/>
        </w:rPr>
      </w:pPr>
      <w:bookmarkStart w:id="7" w:name="_Ref492301415"/>
      <w:bookmarkStart w:id="8" w:name="_Toc493666314"/>
      <w:bookmarkStart w:id="9" w:name="_Toc4065155"/>
      <w:r w:rsidRPr="00BE3AFE">
        <w:rPr>
          <w:b/>
          <w:i/>
        </w:rPr>
        <w:t xml:space="preserve">Slika </w:t>
      </w:r>
      <w:r w:rsidR="00124A18">
        <w:rPr>
          <w:b/>
          <w:i/>
        </w:rPr>
        <w:fldChar w:fldCharType="begin"/>
      </w:r>
      <w:r w:rsidR="00124A18">
        <w:rPr>
          <w:b/>
          <w:i/>
        </w:rPr>
        <w:instrText xml:space="preserve"> STYLEREF 1 \s </w:instrText>
      </w:r>
      <w:r w:rsidR="00124A18">
        <w:rPr>
          <w:b/>
          <w:i/>
        </w:rPr>
        <w:fldChar w:fldCharType="separate"/>
      </w:r>
      <w:r w:rsidR="00124A18">
        <w:rPr>
          <w:b/>
          <w:i/>
          <w:noProof/>
        </w:rPr>
        <w:t>4</w:t>
      </w:r>
      <w:r w:rsidR="00124A18">
        <w:rPr>
          <w:b/>
          <w:i/>
        </w:rPr>
        <w:fldChar w:fldCharType="end"/>
      </w:r>
      <w:r w:rsidR="00124A18">
        <w:rPr>
          <w:b/>
          <w:i/>
        </w:rPr>
        <w:t>.</w:t>
      </w:r>
      <w:r w:rsidR="00124A18">
        <w:rPr>
          <w:b/>
          <w:i/>
        </w:rPr>
        <w:fldChar w:fldCharType="begin"/>
      </w:r>
      <w:r w:rsidR="00124A18">
        <w:rPr>
          <w:b/>
          <w:i/>
        </w:rPr>
        <w:instrText xml:space="preserve"> SEQ Slika \* ARABIC \s 1 </w:instrText>
      </w:r>
      <w:r w:rsidR="00124A18">
        <w:rPr>
          <w:b/>
          <w:i/>
        </w:rPr>
        <w:fldChar w:fldCharType="separate"/>
      </w:r>
      <w:r w:rsidR="00124A18">
        <w:rPr>
          <w:b/>
          <w:i/>
          <w:noProof/>
        </w:rPr>
        <w:t>2</w:t>
      </w:r>
      <w:r w:rsidR="00124A18">
        <w:rPr>
          <w:b/>
          <w:i/>
        </w:rPr>
        <w:fldChar w:fldCharType="end"/>
      </w:r>
      <w:bookmarkEnd w:id="7"/>
      <w:r w:rsidRPr="00BE3AFE">
        <w:rPr>
          <w:i/>
        </w:rPr>
        <w:t xml:space="preserve"> </w:t>
      </w:r>
      <w:r w:rsidRPr="00BE3AFE">
        <w:rPr>
          <w:i/>
          <w:iCs/>
        </w:rPr>
        <w:t xml:space="preserve">Godišnje srednje anomalije temperature (u odnosu na 1961–1990) od 1850 do 2015 za (a) globus, (b) sjevernu hemisferu, (c) južnu hemisferu i (d) trope (20°S–20°N). Crna krivulja je najbolja procjena, a sjenčano područje daje 95% raspon pouzdanosti procjene. Izvor: Global </w:t>
      </w:r>
      <w:proofErr w:type="spellStart"/>
      <w:r w:rsidRPr="00BE3AFE">
        <w:rPr>
          <w:i/>
          <w:iCs/>
        </w:rPr>
        <w:t>and</w:t>
      </w:r>
      <w:proofErr w:type="spellEnd"/>
      <w:r w:rsidRPr="00BE3AFE">
        <w:rPr>
          <w:i/>
          <w:iCs/>
        </w:rPr>
        <w:t xml:space="preserve"> </w:t>
      </w:r>
      <w:proofErr w:type="spellStart"/>
      <w:r w:rsidRPr="00BE3AFE">
        <w:rPr>
          <w:i/>
          <w:iCs/>
        </w:rPr>
        <w:t>regional</w:t>
      </w:r>
      <w:proofErr w:type="spellEnd"/>
      <w:r w:rsidRPr="00BE3AFE">
        <w:rPr>
          <w:i/>
          <w:iCs/>
        </w:rPr>
        <w:t xml:space="preserve"> </w:t>
      </w:r>
      <w:proofErr w:type="spellStart"/>
      <w:r w:rsidRPr="00BE3AFE">
        <w:rPr>
          <w:i/>
          <w:iCs/>
        </w:rPr>
        <w:t>climate</w:t>
      </w:r>
      <w:proofErr w:type="spellEnd"/>
      <w:r w:rsidRPr="00BE3AFE">
        <w:rPr>
          <w:i/>
          <w:iCs/>
        </w:rPr>
        <w:t xml:space="preserve"> </w:t>
      </w:r>
      <w:proofErr w:type="spellStart"/>
      <w:r w:rsidRPr="00BE3AFE">
        <w:rPr>
          <w:i/>
          <w:iCs/>
        </w:rPr>
        <w:t>in</w:t>
      </w:r>
      <w:proofErr w:type="spellEnd"/>
      <w:r w:rsidRPr="00BE3AFE">
        <w:rPr>
          <w:i/>
          <w:iCs/>
        </w:rPr>
        <w:t xml:space="preserve"> 2015 (Kennedy, </w:t>
      </w:r>
      <w:proofErr w:type="spellStart"/>
      <w:r w:rsidRPr="00BE3AFE">
        <w:rPr>
          <w:i/>
          <w:iCs/>
        </w:rPr>
        <w:t>et</w:t>
      </w:r>
      <w:proofErr w:type="spellEnd"/>
      <w:r w:rsidRPr="00BE3AFE">
        <w:rPr>
          <w:i/>
          <w:iCs/>
        </w:rPr>
        <w:t xml:space="preserve"> </w:t>
      </w:r>
      <w:proofErr w:type="spellStart"/>
      <w:r w:rsidRPr="00BE3AFE">
        <w:rPr>
          <w:i/>
          <w:iCs/>
        </w:rPr>
        <w:t>al</w:t>
      </w:r>
      <w:proofErr w:type="spellEnd"/>
      <w:r w:rsidRPr="00BE3AFE">
        <w:rPr>
          <w:i/>
          <w:iCs/>
        </w:rPr>
        <w:t>., 2016).</w:t>
      </w:r>
      <w:bookmarkEnd w:id="8"/>
      <w:bookmarkEnd w:id="9"/>
    </w:p>
    <w:p w14:paraId="43962B94" w14:textId="77777777" w:rsidR="00BE3AFE" w:rsidRDefault="00BE3AFE" w:rsidP="00FC5772">
      <w:pPr>
        <w:spacing w:after="0"/>
        <w:jc w:val="both"/>
        <w:rPr>
          <w:i/>
          <w:iCs/>
        </w:rPr>
      </w:pPr>
    </w:p>
    <w:p w14:paraId="7312B596" w14:textId="77777777" w:rsidR="00BE3AFE" w:rsidRPr="00BE3AFE" w:rsidRDefault="00BE3AFE" w:rsidP="00FC5772">
      <w:pPr>
        <w:spacing w:after="0"/>
        <w:jc w:val="both"/>
        <w:rPr>
          <w:i/>
          <w:iCs/>
        </w:rPr>
      </w:pPr>
    </w:p>
    <w:p w14:paraId="2FCD401E" w14:textId="77777777" w:rsidR="00BE3AFE" w:rsidRPr="00BE3AFE" w:rsidRDefault="00BE3AFE" w:rsidP="00FC5772">
      <w:pPr>
        <w:spacing w:after="0"/>
        <w:jc w:val="center"/>
      </w:pPr>
      <w:r w:rsidRPr="00BE3AFE">
        <w:rPr>
          <w:noProof/>
          <w:lang w:eastAsia="hr-HR"/>
        </w:rPr>
        <w:drawing>
          <wp:inline distT="0" distB="0" distL="0" distR="0" wp14:anchorId="72CE89D8" wp14:editId="788B0AF1">
            <wp:extent cx="3824368" cy="2282342"/>
            <wp:effectExtent l="0" t="0" r="508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6797" cy="2283792"/>
                    </a:xfrm>
                    <a:prstGeom prst="rect">
                      <a:avLst/>
                    </a:prstGeom>
                    <a:noFill/>
                    <a:ln>
                      <a:noFill/>
                    </a:ln>
                  </pic:spPr>
                </pic:pic>
              </a:graphicData>
            </a:graphic>
          </wp:inline>
        </w:drawing>
      </w:r>
    </w:p>
    <w:p w14:paraId="702185DA" w14:textId="77777777" w:rsidR="00BE3AFE" w:rsidRPr="00BE3AFE" w:rsidRDefault="00BE3AFE" w:rsidP="00FC5772">
      <w:pPr>
        <w:spacing w:after="0"/>
        <w:jc w:val="both"/>
      </w:pPr>
      <w:bookmarkStart w:id="10" w:name="_Ref492301491"/>
      <w:bookmarkStart w:id="11" w:name="_Toc493666315"/>
      <w:bookmarkStart w:id="12" w:name="_Toc4065156"/>
      <w:r w:rsidRPr="00BE3AFE">
        <w:rPr>
          <w:b/>
        </w:rPr>
        <w:t>Slika</w:t>
      </w:r>
      <w:r w:rsidR="003926F7">
        <w:rPr>
          <w:b/>
        </w:rPr>
        <w:t xml:space="preserve"> </w:t>
      </w:r>
      <w:r w:rsidR="00124A18">
        <w:rPr>
          <w:b/>
        </w:rPr>
        <w:fldChar w:fldCharType="begin"/>
      </w:r>
      <w:r w:rsidR="00124A18">
        <w:rPr>
          <w:b/>
        </w:rPr>
        <w:instrText xml:space="preserve"> STYLEREF 1 \s </w:instrText>
      </w:r>
      <w:r w:rsidR="00124A18">
        <w:rPr>
          <w:b/>
        </w:rPr>
        <w:fldChar w:fldCharType="separate"/>
      </w:r>
      <w:r w:rsidR="00124A18">
        <w:rPr>
          <w:b/>
          <w:noProof/>
        </w:rPr>
        <w:t>4</w:t>
      </w:r>
      <w:r w:rsidR="00124A18">
        <w:rPr>
          <w:b/>
        </w:rPr>
        <w:fldChar w:fldCharType="end"/>
      </w:r>
      <w:r w:rsidR="00124A18">
        <w:rPr>
          <w:b/>
        </w:rPr>
        <w:t>.</w:t>
      </w:r>
      <w:r w:rsidR="00124A18">
        <w:rPr>
          <w:b/>
        </w:rPr>
        <w:fldChar w:fldCharType="begin"/>
      </w:r>
      <w:r w:rsidR="00124A18">
        <w:rPr>
          <w:b/>
        </w:rPr>
        <w:instrText xml:space="preserve"> SEQ Slika \* ARABIC \s 1 </w:instrText>
      </w:r>
      <w:r w:rsidR="00124A18">
        <w:rPr>
          <w:b/>
        </w:rPr>
        <w:fldChar w:fldCharType="separate"/>
      </w:r>
      <w:r w:rsidR="00124A18">
        <w:rPr>
          <w:b/>
          <w:noProof/>
        </w:rPr>
        <w:t>3</w:t>
      </w:r>
      <w:r w:rsidR="00124A18">
        <w:rPr>
          <w:b/>
        </w:rPr>
        <w:fldChar w:fldCharType="end"/>
      </w:r>
      <w:bookmarkEnd w:id="10"/>
      <w:r w:rsidRPr="00BE3AFE">
        <w:t xml:space="preserve"> Koncentracija CO</w:t>
      </w:r>
      <w:r w:rsidRPr="00BE3AFE">
        <w:rPr>
          <w:vertAlign w:val="subscript"/>
        </w:rPr>
        <w:t>2</w:t>
      </w:r>
      <w:r w:rsidRPr="00BE3AFE">
        <w:t xml:space="preserve"> u atmosferi na opservatoriju Mauna Loa, Havaji (crveno) i Južnom polu (crno). Izvor: (IPCC, 2013)</w:t>
      </w:r>
      <w:bookmarkEnd w:id="11"/>
      <w:bookmarkEnd w:id="12"/>
    </w:p>
    <w:p w14:paraId="5118FCEC" w14:textId="77777777" w:rsidR="00BE3AFE" w:rsidRPr="00BE3AFE" w:rsidRDefault="00BE3AFE" w:rsidP="00FC5772">
      <w:r w:rsidRPr="00BE3AFE">
        <w:br w:type="page"/>
      </w:r>
    </w:p>
    <w:p w14:paraId="46ABC5F9" w14:textId="77777777" w:rsidR="00BE3AFE" w:rsidRPr="00BE3AFE" w:rsidRDefault="00BE3AFE" w:rsidP="00FC5772">
      <w:pPr>
        <w:pStyle w:val="Heading1"/>
      </w:pPr>
      <w:bookmarkStart w:id="13" w:name="_Toc493666258"/>
      <w:r w:rsidRPr="00BE3AFE">
        <w:lastRenderedPageBreak/>
        <w:t>Modeliranje klime</w:t>
      </w:r>
      <w:bookmarkEnd w:id="13"/>
    </w:p>
    <w:p w14:paraId="46D6ABF0" w14:textId="77777777"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t>Atmosfera je fluid u kojem vladaju fizikalni zakoni hidrodinamike i termodinamike koji se mogu opisati matematičkim nelinearnim diferencijalnim jednadžbama, a skup takvih jednadžbi čini model atmosfere pri čemu najkompleksniji model atmosfere jest onaj skup jednadžbi koji opisuje opću cirkulaciju atmosfere.</w:t>
      </w:r>
      <w:r w:rsidRPr="00BE3AFE">
        <w:rPr>
          <w:rStyle w:val="FootnoteReference"/>
          <w:rFonts w:eastAsia="Times New Roman"/>
          <w:lang w:eastAsia="hr-HR"/>
        </w:rPr>
        <w:footnoteReference w:id="10"/>
      </w:r>
      <w:r w:rsidRPr="00BE3AFE">
        <w:rPr>
          <w:rFonts w:eastAsia="Times New Roman" w:cstheme="minorHAnsi"/>
          <w:lang w:eastAsia="hr-HR"/>
        </w:rPr>
        <w:t xml:space="preserve"> Model opće cirkulacije atmosfere može biti “združen” s modelom cirkulacije oceana, modelom ledenih pokrivača, modelom procesa u tlu, s modelom vegetacije te može uključivati razne kemijske procese unutar komponenata klimatskog sustava.</w:t>
      </w:r>
      <w:r w:rsidRPr="00BE3AFE">
        <w:rPr>
          <w:rStyle w:val="FootnoteReference"/>
          <w:rFonts w:eastAsia="Times New Roman"/>
          <w:lang w:eastAsia="hr-HR"/>
        </w:rPr>
        <w:footnoteReference w:id="11"/>
      </w:r>
      <w:r w:rsidRPr="00BE3AFE">
        <w:rPr>
          <w:rFonts w:eastAsia="Times New Roman" w:cstheme="minorHAnsi"/>
          <w:lang w:eastAsia="hr-HR"/>
        </w:rPr>
        <w:t xml:space="preserve"> Tada govorimo o klimatskom modelu koji na osnovi primjenjivih fizikalnih zakona izračunava kvantitativno stanje klimatskih elemenata dobiveno međudjelovanjem komponenata klimatskog sustava. Globalni klimatski model (</w:t>
      </w:r>
      <w:proofErr w:type="spellStart"/>
      <w:r w:rsidRPr="00BE3AFE">
        <w:rPr>
          <w:rFonts w:eastAsia="Times New Roman" w:cstheme="minorHAnsi"/>
          <w:i/>
          <w:lang w:val="en-GB" w:eastAsia="hr-HR"/>
        </w:rPr>
        <w:t>engl.</w:t>
      </w:r>
      <w:proofErr w:type="spellEnd"/>
      <w:r w:rsidRPr="00BE3AFE">
        <w:rPr>
          <w:rFonts w:eastAsia="Times New Roman" w:cstheme="minorHAnsi"/>
          <w:i/>
          <w:lang w:val="en-GB" w:eastAsia="hr-HR"/>
        </w:rPr>
        <w:t xml:space="preserve"> Global Climate Model, GCM</w:t>
      </w:r>
      <w:r w:rsidRPr="00BE3AFE">
        <w:rPr>
          <w:rFonts w:eastAsia="Times New Roman" w:cstheme="minorHAnsi"/>
          <w:lang w:eastAsia="hr-HR"/>
        </w:rPr>
        <w:t>) ili model Zemljinog sustava (</w:t>
      </w:r>
      <w:r w:rsidRPr="00BE3AFE">
        <w:rPr>
          <w:rFonts w:eastAsia="Times New Roman" w:cstheme="minorHAnsi"/>
          <w:i/>
          <w:lang w:eastAsia="hr-HR"/>
        </w:rPr>
        <w:t xml:space="preserve">engl. </w:t>
      </w:r>
      <w:r w:rsidRPr="00BE3AFE">
        <w:rPr>
          <w:rFonts w:eastAsia="Times New Roman" w:cstheme="minorHAnsi"/>
          <w:i/>
          <w:lang w:val="en-GB" w:eastAsia="hr-HR"/>
        </w:rPr>
        <w:t>Earth System</w:t>
      </w:r>
      <w:r w:rsidRPr="00BE3AFE">
        <w:rPr>
          <w:rFonts w:eastAsia="Times New Roman" w:cstheme="minorHAnsi"/>
          <w:i/>
          <w:lang w:eastAsia="hr-HR"/>
        </w:rPr>
        <w:t xml:space="preserve"> Model, ESM</w:t>
      </w:r>
      <w:r w:rsidRPr="00BE3AFE">
        <w:rPr>
          <w:rFonts w:eastAsia="Times New Roman" w:cstheme="minorHAnsi"/>
          <w:lang w:eastAsia="hr-HR"/>
        </w:rPr>
        <w:t>) uvažava mnoštvo kompleksnih procesa u raznim komponentama klimatskog sustava na Zemlji.</w:t>
      </w:r>
      <w:r w:rsidRPr="00BE3AFE">
        <w:rPr>
          <w:rStyle w:val="FootnoteReference"/>
          <w:rFonts w:eastAsia="Times New Roman"/>
          <w:lang w:eastAsia="hr-HR"/>
        </w:rPr>
        <w:footnoteReference w:id="12"/>
      </w:r>
      <w:r w:rsidRPr="00BE3AFE">
        <w:rPr>
          <w:rFonts w:eastAsia="Times New Roman" w:cstheme="minorHAnsi"/>
          <w:lang w:eastAsia="hr-HR"/>
        </w:rPr>
        <w:t xml:space="preserve"> Zbog nelinearnosti procesa koji se odvijaju u klimatskom sustavu za buduće projekcije klime nije moguće ekstrapolirati trendove promjena klimatskih parametara koji su uočeni u prošlosti te se zbog toga za prikaz komponenata klimatskog sustava i njihovih međudjelovanja koriste globalni klimatski modeli, odnosno radi se o simulacijama klime klimatskim modelima. Globalni klimatski model sastoji se od modela atmosfere, oceana, tla i leda te uključuje cikluse ugljika i sumpora. Model se temelji na zakonima fizike prikazanim matematičkim jednadžbama koje opisuju procese u pojedinim komponentama klimatskog sustava uzimajući u obzir i njihova međudjelovanja te stoga govorimo o združenom sustavu.</w:t>
      </w:r>
      <w:r w:rsidRPr="00BE3AFE">
        <w:rPr>
          <w:rStyle w:val="FootnoteReference"/>
          <w:rFonts w:eastAsia="Times New Roman"/>
          <w:lang w:eastAsia="hr-HR"/>
        </w:rPr>
        <w:footnoteReference w:id="13"/>
      </w:r>
    </w:p>
    <w:p w14:paraId="4377968B" w14:textId="77777777" w:rsidR="00BE3AFE" w:rsidRPr="00124A18" w:rsidRDefault="00BE3AFE" w:rsidP="00FC5772">
      <w:pPr>
        <w:spacing w:before="100" w:beforeAutospacing="1" w:after="100" w:afterAutospacing="1"/>
        <w:jc w:val="both"/>
        <w:rPr>
          <w:rFonts w:eastAsia="Times New Roman" w:cstheme="minorHAnsi"/>
          <w:lang w:eastAsia="hr-HR"/>
        </w:rPr>
      </w:pPr>
      <w:r w:rsidRPr="00124A18">
        <w:rPr>
          <w:rFonts w:eastAsia="Times New Roman" w:cstheme="minorHAnsi"/>
          <w:lang w:eastAsia="hr-HR"/>
        </w:rPr>
        <w:t xml:space="preserve">U </w:t>
      </w:r>
      <w:r w:rsidRPr="00124A18">
        <w:rPr>
          <w:rFonts w:eastAsia="Times New Roman" w:cstheme="minorHAnsi"/>
          <w:bCs/>
          <w:lang w:eastAsia="hr-HR"/>
        </w:rPr>
        <w:t>atmosferskom modelu</w:t>
      </w:r>
      <w:r w:rsidRPr="00124A18">
        <w:rPr>
          <w:rFonts w:eastAsia="Times New Roman" w:cstheme="minorHAnsi"/>
          <w:lang w:eastAsia="hr-HR"/>
        </w:rPr>
        <w:t xml:space="preserve"> Zemlja je podijeljena na trodimenzionalne ćelije. Jednadžbe koje definiraju npr. gibanje, očuvanje mase, energije i vlage rješavaju se u svakoj ćeliji, a dobivena rješenja odnose se na cijelo područje koje ona obuhvaća. Ukupan broj ćelija na površini Zemlje definira razlučivanje (rezoluciju) modela, a što ih je više, model ima veće razlučivanje. Karakteristična rezolucija atmosferskog modela je 150-200 km u umjerenim širinama. Po vertikali atmosfera je podijeljena na slojeve čije je razlučivanje veće blizu površine Zemlje od onog u višim slojevima atmosfere. Shematski prikaz trodimenzionalne mreže atmosferskog globalnog modela je dan u nastavku, </w:t>
      </w:r>
      <w:r w:rsidRPr="00124A18">
        <w:rPr>
          <w:rFonts w:eastAsia="Times New Roman" w:cstheme="minorHAnsi"/>
          <w:lang w:eastAsia="hr-HR"/>
        </w:rPr>
        <w:fldChar w:fldCharType="begin"/>
      </w:r>
      <w:r w:rsidRPr="00124A18">
        <w:rPr>
          <w:rFonts w:eastAsia="Times New Roman" w:cstheme="minorHAnsi"/>
          <w:lang w:eastAsia="hr-HR"/>
        </w:rPr>
        <w:instrText xml:space="preserve"> REF _Ref492553898 \h  \* MERGEFORMAT </w:instrText>
      </w:r>
      <w:r w:rsidRPr="00124A18">
        <w:rPr>
          <w:rFonts w:eastAsia="Times New Roman" w:cstheme="minorHAnsi"/>
          <w:lang w:eastAsia="hr-HR"/>
        </w:rPr>
      </w:r>
      <w:r w:rsidRPr="00124A18">
        <w:rPr>
          <w:rFonts w:eastAsia="Times New Roman" w:cstheme="minorHAnsi"/>
          <w:lang w:eastAsia="hr-HR"/>
        </w:rPr>
        <w:fldChar w:fldCharType="separate"/>
      </w:r>
      <w:r w:rsidRPr="00124A18">
        <w:rPr>
          <w:b/>
        </w:rPr>
        <w:t xml:space="preserve">Slika </w:t>
      </w:r>
      <w:r w:rsidRPr="00124A18">
        <w:rPr>
          <w:b/>
          <w:noProof/>
        </w:rPr>
        <w:t>5</w:t>
      </w:r>
      <w:r w:rsidRPr="00124A18">
        <w:rPr>
          <w:b/>
        </w:rPr>
        <w:t>.</w:t>
      </w:r>
      <w:r w:rsidRPr="00124A18">
        <w:rPr>
          <w:b/>
          <w:noProof/>
        </w:rPr>
        <w:t>1</w:t>
      </w:r>
      <w:r w:rsidRPr="00124A18">
        <w:rPr>
          <w:rFonts w:eastAsia="Times New Roman" w:cstheme="minorHAnsi"/>
          <w:lang w:eastAsia="hr-HR"/>
        </w:rPr>
        <w:fldChar w:fldCharType="end"/>
      </w:r>
      <w:r w:rsidRPr="00124A18">
        <w:rPr>
          <w:rFonts w:eastAsia="Times New Roman" w:cstheme="minorHAnsi"/>
          <w:lang w:eastAsia="hr-HR"/>
        </w:rPr>
        <w:t>.</w:t>
      </w:r>
    </w:p>
    <w:tbl>
      <w:tblPr>
        <w:tblW w:w="8700" w:type="dxa"/>
        <w:jc w:val="center"/>
        <w:tblCellSpacing w:w="15" w:type="dxa"/>
        <w:tblCellMar>
          <w:top w:w="15" w:type="dxa"/>
          <w:left w:w="15" w:type="dxa"/>
          <w:bottom w:w="15" w:type="dxa"/>
          <w:right w:w="15" w:type="dxa"/>
        </w:tblCellMar>
        <w:tblLook w:val="04A0" w:firstRow="1" w:lastRow="0" w:firstColumn="1" w:lastColumn="0" w:noHBand="0" w:noVBand="1"/>
      </w:tblPr>
      <w:tblGrid>
        <w:gridCol w:w="8700"/>
      </w:tblGrid>
      <w:tr w:rsidR="00BE3AFE" w:rsidRPr="00BE3AFE" w14:paraId="7E6E2B53" w14:textId="77777777" w:rsidTr="003926F7">
        <w:trPr>
          <w:trHeight w:val="3064"/>
          <w:tblCellSpacing w:w="15" w:type="dxa"/>
          <w:jc w:val="center"/>
        </w:trPr>
        <w:tc>
          <w:tcPr>
            <w:tcW w:w="0" w:type="auto"/>
            <w:vAlign w:val="center"/>
            <w:hideMark/>
          </w:tcPr>
          <w:p w14:paraId="5DD73301" w14:textId="77777777" w:rsidR="00BE3AFE" w:rsidRDefault="00BE3AFE" w:rsidP="00FC5772">
            <w:pPr>
              <w:spacing w:after="0"/>
              <w:rPr>
                <w:b/>
                <w:i/>
              </w:rPr>
            </w:pPr>
            <w:r w:rsidRPr="00BE3AFE">
              <w:rPr>
                <w:rFonts w:eastAsia="Times New Roman" w:cstheme="minorHAnsi"/>
                <w:noProof/>
                <w:lang w:eastAsia="hr-HR"/>
              </w:rPr>
              <w:lastRenderedPageBreak/>
              <w:drawing>
                <wp:anchor distT="0" distB="0" distL="114300" distR="114300" simplePos="0" relativeHeight="251658240" behindDoc="0" locked="0" layoutInCell="1" allowOverlap="1" wp14:anchorId="092FB9EA" wp14:editId="6ADEF4AC">
                  <wp:simplePos x="0" y="0"/>
                  <wp:positionH relativeFrom="column">
                    <wp:posOffset>115570</wp:posOffset>
                  </wp:positionH>
                  <wp:positionV relativeFrom="paragraph">
                    <wp:posOffset>-4445</wp:posOffset>
                  </wp:positionV>
                  <wp:extent cx="2705100" cy="1584340"/>
                  <wp:effectExtent l="0" t="0" r="0" b="0"/>
                  <wp:wrapThrough wrapText="bothSides">
                    <wp:wrapPolygon edited="0">
                      <wp:start x="0" y="0"/>
                      <wp:lineTo x="0" y="21297"/>
                      <wp:lineTo x="21448" y="21297"/>
                      <wp:lineTo x="21448" y="0"/>
                      <wp:lineTo x="0" y="0"/>
                    </wp:wrapPolygon>
                  </wp:wrapThrough>
                  <wp:docPr id="73" name="Picture 73" descr="http://klima.hr/promjena_klime/s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ima.hr/promjena_klime/sec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1584340"/>
                          </a:xfrm>
                          <a:prstGeom prst="rect">
                            <a:avLst/>
                          </a:prstGeom>
                          <a:noFill/>
                          <a:ln>
                            <a:noFill/>
                          </a:ln>
                        </pic:spPr>
                      </pic:pic>
                    </a:graphicData>
                  </a:graphic>
                </wp:anchor>
              </w:drawing>
            </w:r>
            <w:bookmarkStart w:id="14" w:name="_Ref492553898"/>
            <w:bookmarkStart w:id="15" w:name="_Toc493666316"/>
            <w:r w:rsidRPr="00BE3AFE">
              <w:rPr>
                <w:b/>
                <w:i/>
              </w:rPr>
              <w:t xml:space="preserve"> </w:t>
            </w:r>
          </w:p>
          <w:p w14:paraId="23CC8568" w14:textId="77777777" w:rsidR="00BE3AFE" w:rsidRPr="00BE3AFE" w:rsidRDefault="00BE3AFE" w:rsidP="00FC5772">
            <w:pPr>
              <w:spacing w:after="0"/>
              <w:rPr>
                <w:rFonts w:eastAsia="Times New Roman" w:cstheme="minorHAnsi"/>
                <w:i/>
                <w:iCs/>
                <w:lang w:eastAsia="hr-HR"/>
              </w:rPr>
            </w:pPr>
            <w:r w:rsidRPr="00BE3AFE">
              <w:rPr>
                <w:b/>
                <w:i/>
              </w:rPr>
              <w:t xml:space="preserve">Slika </w:t>
            </w:r>
            <w:r w:rsidRPr="00BE3AFE">
              <w:rPr>
                <w:b/>
                <w:i/>
              </w:rPr>
              <w:fldChar w:fldCharType="begin"/>
            </w:r>
            <w:r w:rsidRPr="00BE3AFE">
              <w:rPr>
                <w:b/>
                <w:i/>
              </w:rPr>
              <w:instrText xml:space="preserve"> STYLEREF 1 \s </w:instrText>
            </w:r>
            <w:r w:rsidRPr="00BE3AFE">
              <w:rPr>
                <w:b/>
                <w:i/>
              </w:rPr>
              <w:fldChar w:fldCharType="separate"/>
            </w:r>
            <w:r w:rsidRPr="00BE3AFE">
              <w:rPr>
                <w:b/>
                <w:i/>
                <w:noProof/>
              </w:rPr>
              <w:t>5</w:t>
            </w:r>
            <w:r w:rsidRPr="00BE3AFE">
              <w:rPr>
                <w:b/>
                <w:i/>
              </w:rPr>
              <w:fldChar w:fldCharType="end"/>
            </w:r>
            <w:r w:rsidRPr="00BE3AFE">
              <w:rPr>
                <w:b/>
                <w:i/>
              </w:rPr>
              <w:t>.</w:t>
            </w:r>
            <w:bookmarkEnd w:id="14"/>
            <w:r w:rsidRPr="00BE3AFE">
              <w:rPr>
                <w:b/>
                <w:i/>
              </w:rPr>
              <w:t xml:space="preserve">1 </w:t>
            </w:r>
            <w:r w:rsidRPr="00BE3AFE">
              <w:rPr>
                <w:rFonts w:eastAsia="Times New Roman" w:cstheme="minorHAnsi"/>
                <w:i/>
                <w:iCs/>
                <w:lang w:eastAsia="hr-HR"/>
              </w:rPr>
              <w:t>Shematski prikaz trodimenzionalne mreže atmosferskog globalnog modela</w:t>
            </w:r>
            <w:bookmarkEnd w:id="15"/>
          </w:p>
          <w:p w14:paraId="7826AAAA" w14:textId="77777777" w:rsidR="00BE3AFE" w:rsidRPr="00BE3AFE" w:rsidRDefault="00BE3AFE" w:rsidP="00FC5772">
            <w:pPr>
              <w:spacing w:after="0"/>
              <w:rPr>
                <w:rFonts w:eastAsia="Times New Roman" w:cstheme="minorHAnsi"/>
                <w:lang w:eastAsia="hr-HR"/>
              </w:rPr>
            </w:pPr>
            <w:r w:rsidRPr="00BE3AFE">
              <w:rPr>
                <w:rFonts w:eastAsia="Times New Roman" w:cstheme="minorHAnsi"/>
                <w:i/>
                <w:iCs/>
                <w:lang w:eastAsia="hr-HR"/>
              </w:rPr>
              <w:t>Izvor: službene stranice Državnog hidrometeorološkog zavoda</w:t>
            </w:r>
          </w:p>
        </w:tc>
      </w:tr>
    </w:tbl>
    <w:p w14:paraId="6380FAD3" w14:textId="77777777"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t>Model oceana - horizontalna i vertikalna podjela pri čemu je horizontalno razlučivanje veće nego u atmosferskom modelu kako bi se na primjer mogle razlučiti struje u oceanu. Po vertikali model oceana može imati primjerice 40 nivoa.</w:t>
      </w:r>
      <w:r w:rsidRPr="00BE3AFE">
        <w:rPr>
          <w:rStyle w:val="FootnoteReference"/>
          <w:rFonts w:eastAsia="Times New Roman"/>
          <w:lang w:eastAsia="hr-HR"/>
        </w:rPr>
        <w:footnoteReference w:id="14"/>
      </w:r>
      <w:r w:rsidRPr="00BE3AFE">
        <w:rPr>
          <w:rFonts w:eastAsia="Times New Roman" w:cstheme="minorHAnsi"/>
          <w:lang w:eastAsia="hr-HR"/>
        </w:rPr>
        <w:t xml:space="preserve"> Dinamičko združivanje atmosfere i oceana je od iznimne važnosti jer se međudjelovanje ove dvije komponente klimatskog sustava uočava u pojavama koje uzrokuju unutarnju varijabilnost sustava kao što je npr. </w:t>
      </w:r>
      <w:r w:rsidRPr="00BE3AFE">
        <w:rPr>
          <w:rFonts w:eastAsia="Times New Roman" w:cstheme="minorHAnsi"/>
          <w:i/>
          <w:lang w:eastAsia="hr-HR"/>
        </w:rPr>
        <w:t xml:space="preserve">El </w:t>
      </w:r>
      <w:proofErr w:type="spellStart"/>
      <w:r w:rsidRPr="00BE3AFE">
        <w:rPr>
          <w:rFonts w:eastAsia="Times New Roman" w:cstheme="minorHAnsi"/>
          <w:i/>
          <w:lang w:eastAsia="hr-HR"/>
        </w:rPr>
        <w:t>Niño</w:t>
      </w:r>
      <w:proofErr w:type="spellEnd"/>
      <w:r w:rsidRPr="00BE3AFE">
        <w:rPr>
          <w:rFonts w:eastAsia="Times New Roman" w:cstheme="minorHAnsi"/>
          <w:lang w:eastAsia="hr-HR"/>
        </w:rPr>
        <w:t xml:space="preserve"> - južna oscilacija. </w:t>
      </w:r>
      <w:r w:rsidRPr="00BE3AFE">
        <w:rPr>
          <w:rFonts w:eastAsia="Times New Roman" w:cstheme="minorHAnsi"/>
          <w:bCs/>
          <w:lang w:eastAsia="hr-HR"/>
        </w:rPr>
        <w:t xml:space="preserve">Model tla - </w:t>
      </w:r>
      <w:r w:rsidRPr="00BE3AFE">
        <w:rPr>
          <w:rFonts w:eastAsia="Times New Roman" w:cstheme="minorHAnsi"/>
          <w:lang w:eastAsia="hr-HR"/>
        </w:rPr>
        <w:t xml:space="preserve"> sadrži informacije o tipovima tla i vegetacije te o svojstvima tla kao što je npr. </w:t>
      </w:r>
      <w:proofErr w:type="spellStart"/>
      <w:r w:rsidRPr="00BE3AFE">
        <w:rPr>
          <w:rFonts w:eastAsia="Times New Roman" w:cstheme="minorHAnsi"/>
          <w:lang w:eastAsia="hr-HR"/>
        </w:rPr>
        <w:t>albedo</w:t>
      </w:r>
      <w:proofErr w:type="spellEnd"/>
      <w:r w:rsidRPr="00BE3AFE">
        <w:rPr>
          <w:rFonts w:eastAsia="Times New Roman" w:cstheme="minorHAnsi"/>
          <w:lang w:eastAsia="hr-HR"/>
        </w:rPr>
        <w:t xml:space="preserve">. Kako bi se uvažila izmjena energije i vode između tla i atmosfere, u modelu tla računaju se na primjer temperatura tla, vlažnost tla koja ovisi o oborini i evapotranspiraciji, otjecanje te snježni pokrivač. </w:t>
      </w:r>
      <w:r w:rsidRPr="00BE3AFE">
        <w:rPr>
          <w:rFonts w:eastAsia="Times New Roman" w:cstheme="minorHAnsi"/>
          <w:bCs/>
          <w:lang w:eastAsia="hr-HR"/>
        </w:rPr>
        <w:t>Morski led</w:t>
      </w:r>
      <w:r w:rsidRPr="00BE3AFE">
        <w:rPr>
          <w:rFonts w:eastAsia="Times New Roman" w:cstheme="minorHAnsi"/>
          <w:lang w:eastAsia="hr-HR"/>
        </w:rPr>
        <w:t xml:space="preserve"> također je važna komponenta klimatskog sustava budući ledene površine imaju veliki </w:t>
      </w:r>
      <w:proofErr w:type="spellStart"/>
      <w:r w:rsidRPr="00BE3AFE">
        <w:rPr>
          <w:rFonts w:eastAsia="Times New Roman" w:cstheme="minorHAnsi"/>
          <w:lang w:eastAsia="hr-HR"/>
        </w:rPr>
        <w:t>albedo</w:t>
      </w:r>
      <w:proofErr w:type="spellEnd"/>
      <w:r w:rsidRPr="00BE3AFE">
        <w:rPr>
          <w:rFonts w:eastAsia="Times New Roman" w:cstheme="minorHAnsi"/>
          <w:lang w:eastAsia="hr-HR"/>
        </w:rPr>
        <w:t xml:space="preserve"> pa je na njima refleksija Sunčevog zračenja velika. Smanjenjem morskog leda refleksija se smanjuje, ocean apsorbira više Sunčevog zračenja i zagrijava se što uzrokuje jače zagrijavanje atmosfere. Slijedom navedenog, osim međudjelovanja atmosfere i oceana, u globalni klimatski model je uključeno i međudjelovanje atmosfere i morskog leda.</w:t>
      </w:r>
    </w:p>
    <w:p w14:paraId="730A5426" w14:textId="77777777"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t>Osim prostorne podjele na ćelije i vrijeme integracije modela je podijeljeno na korake. Kako bi model započeo sa simulacijama potrebno je imati početno stanje komponenata klimatskog sustava, a zatim se jednadžbama proračunavaju vrijednosti varijabli u sljedećem vremenskom koraku što se dalje ponavlja sve dok se simulacije ne završe.</w:t>
      </w:r>
      <w:r w:rsidRPr="00BE3AFE">
        <w:rPr>
          <w:rStyle w:val="FootnoteReference"/>
          <w:rFonts w:eastAsia="Times New Roman"/>
          <w:lang w:eastAsia="hr-HR"/>
        </w:rPr>
        <w:footnoteReference w:id="15"/>
      </w:r>
      <w:r w:rsidRPr="00BE3AFE">
        <w:rPr>
          <w:rFonts w:eastAsia="Times New Roman" w:cstheme="minorHAnsi"/>
          <w:lang w:eastAsia="hr-HR"/>
        </w:rPr>
        <w:t xml:space="preserve"> Budući da se jednadžbe rješavaju u svakoj ćeliji modela u razdoblju od barem 30 godina za simulacije klime klimatskim modelom potrebno je raspolagati jakim računalima.</w:t>
      </w:r>
      <w:r w:rsidRPr="00BE3AFE">
        <w:rPr>
          <w:rStyle w:val="FootnoteReference"/>
          <w:rFonts w:eastAsia="Times New Roman"/>
          <w:lang w:eastAsia="hr-HR"/>
        </w:rPr>
        <w:footnoteReference w:id="16"/>
      </w:r>
      <w:r w:rsidRPr="00BE3AFE">
        <w:rPr>
          <w:rFonts w:eastAsia="Times New Roman" w:cstheme="minorHAnsi"/>
          <w:lang w:eastAsia="hr-HR"/>
        </w:rPr>
        <w:t xml:space="preserve"> Shematski prikaz modeliranja klime klimatskim modelom dan je u nastavku, </w:t>
      </w:r>
      <w:r w:rsidRPr="00BE3AFE">
        <w:rPr>
          <w:rFonts w:eastAsia="Times New Roman" w:cstheme="minorHAnsi"/>
          <w:lang w:eastAsia="hr-HR"/>
        </w:rPr>
        <w:fldChar w:fldCharType="begin"/>
      </w:r>
      <w:r w:rsidRPr="00BE3AFE">
        <w:rPr>
          <w:rFonts w:eastAsia="Times New Roman" w:cstheme="minorHAnsi"/>
          <w:lang w:eastAsia="hr-HR"/>
        </w:rPr>
        <w:instrText xml:space="preserve"> REF _Ref492553970 \h  \* MERGEFORMAT </w:instrText>
      </w:r>
      <w:r w:rsidRPr="00BE3AFE">
        <w:rPr>
          <w:rFonts w:eastAsia="Times New Roman" w:cstheme="minorHAnsi"/>
          <w:lang w:eastAsia="hr-HR"/>
        </w:rPr>
      </w:r>
      <w:r w:rsidRPr="00BE3AFE">
        <w:rPr>
          <w:rFonts w:eastAsia="Times New Roman" w:cstheme="minorHAnsi"/>
          <w:lang w:eastAsia="hr-HR"/>
        </w:rPr>
        <w:fldChar w:fldCharType="separate"/>
      </w:r>
      <w:r w:rsidRPr="00BE3AFE">
        <w:rPr>
          <w:b/>
        </w:rPr>
        <w:t xml:space="preserve">Slika </w:t>
      </w:r>
      <w:r w:rsidRPr="00BE3AFE">
        <w:rPr>
          <w:b/>
          <w:noProof/>
        </w:rPr>
        <w:t>5</w:t>
      </w:r>
      <w:r w:rsidRPr="00BE3AFE">
        <w:rPr>
          <w:b/>
        </w:rPr>
        <w:t>.</w:t>
      </w:r>
      <w:r w:rsidRPr="00BE3AFE">
        <w:rPr>
          <w:b/>
          <w:noProof/>
        </w:rPr>
        <w:t>5</w:t>
      </w:r>
      <w:r w:rsidRPr="00BE3AFE">
        <w:rPr>
          <w:rFonts w:eastAsia="Times New Roman" w:cstheme="minorHAnsi"/>
          <w:lang w:eastAsia="hr-HR"/>
        </w:rPr>
        <w:fldChar w:fldCharType="end"/>
      </w:r>
      <w:r w:rsidRPr="00BE3AFE">
        <w:rPr>
          <w:rFonts w:eastAsia="Times New Roman" w:cstheme="minorHAnsi"/>
          <w:lang w:eastAsia="hr-HR"/>
        </w:rPr>
        <w:t>.</w:t>
      </w:r>
    </w:p>
    <w:tbl>
      <w:tblPr>
        <w:tblW w:w="8790" w:type="dxa"/>
        <w:jc w:val="center"/>
        <w:tblCellSpacing w:w="15" w:type="dxa"/>
        <w:tblCellMar>
          <w:top w:w="15" w:type="dxa"/>
          <w:left w:w="15" w:type="dxa"/>
          <w:bottom w:w="15" w:type="dxa"/>
          <w:right w:w="15" w:type="dxa"/>
        </w:tblCellMar>
        <w:tblLook w:val="04A0" w:firstRow="1" w:lastRow="0" w:firstColumn="1" w:lastColumn="0" w:noHBand="0" w:noVBand="1"/>
      </w:tblPr>
      <w:tblGrid>
        <w:gridCol w:w="8790"/>
      </w:tblGrid>
      <w:tr w:rsidR="00BE3AFE" w:rsidRPr="00BE3AFE" w14:paraId="38A85A7B" w14:textId="77777777" w:rsidTr="003926F7">
        <w:trPr>
          <w:tblCellSpacing w:w="15" w:type="dxa"/>
          <w:jc w:val="center"/>
        </w:trPr>
        <w:tc>
          <w:tcPr>
            <w:tcW w:w="0" w:type="auto"/>
            <w:vAlign w:val="center"/>
            <w:hideMark/>
          </w:tcPr>
          <w:p w14:paraId="57281B33" w14:textId="77777777" w:rsidR="00BE3AFE" w:rsidRPr="00BE3AFE" w:rsidRDefault="00BE3AFE" w:rsidP="00FC5772">
            <w:pPr>
              <w:spacing w:after="0"/>
              <w:jc w:val="center"/>
              <w:rPr>
                <w:rFonts w:eastAsia="Times New Roman" w:cstheme="minorHAnsi"/>
                <w:lang w:eastAsia="hr-HR"/>
              </w:rPr>
            </w:pPr>
            <w:r w:rsidRPr="00BE3AFE">
              <w:rPr>
                <w:rFonts w:eastAsia="Times New Roman" w:cstheme="minorHAnsi"/>
                <w:noProof/>
                <w:lang w:eastAsia="hr-HR"/>
              </w:rPr>
              <w:drawing>
                <wp:inline distT="0" distB="0" distL="0" distR="0" wp14:anchorId="097134D0" wp14:editId="5703BC72">
                  <wp:extent cx="4676775" cy="1306151"/>
                  <wp:effectExtent l="0" t="0" r="0" b="8890"/>
                  <wp:docPr id="52" name="Picture 52" descr="http://klima.hr/promjena_klime/sec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ima.hr/promjena_klime/sec5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4623" cy="1313929"/>
                          </a:xfrm>
                          <a:prstGeom prst="rect">
                            <a:avLst/>
                          </a:prstGeom>
                          <a:noFill/>
                          <a:ln>
                            <a:noFill/>
                          </a:ln>
                        </pic:spPr>
                      </pic:pic>
                    </a:graphicData>
                  </a:graphic>
                </wp:inline>
              </w:drawing>
            </w:r>
          </w:p>
        </w:tc>
      </w:tr>
      <w:tr w:rsidR="00BE3AFE" w:rsidRPr="00BE3AFE" w14:paraId="5B8D01EB" w14:textId="77777777" w:rsidTr="003926F7">
        <w:trPr>
          <w:tblCellSpacing w:w="15" w:type="dxa"/>
          <w:jc w:val="center"/>
        </w:trPr>
        <w:tc>
          <w:tcPr>
            <w:tcW w:w="0" w:type="auto"/>
            <w:tcMar>
              <w:top w:w="150" w:type="dxa"/>
              <w:left w:w="150" w:type="dxa"/>
              <w:bottom w:w="150" w:type="dxa"/>
              <w:right w:w="150" w:type="dxa"/>
            </w:tcMar>
            <w:hideMark/>
          </w:tcPr>
          <w:p w14:paraId="2DA3EA31" w14:textId="77777777" w:rsidR="00BE3AFE" w:rsidRPr="003B6A98" w:rsidRDefault="00BE3AFE" w:rsidP="00FC5772">
            <w:pPr>
              <w:spacing w:after="0"/>
              <w:jc w:val="center"/>
              <w:rPr>
                <w:rFonts w:eastAsia="Times New Roman" w:cstheme="minorHAnsi"/>
                <w:i/>
                <w:iCs/>
                <w:lang w:eastAsia="hr-HR"/>
              </w:rPr>
            </w:pPr>
            <w:bookmarkStart w:id="16" w:name="_Ref492553970"/>
            <w:bookmarkStart w:id="17" w:name="_Toc493666317"/>
            <w:r w:rsidRPr="003B6A98">
              <w:rPr>
                <w:b/>
                <w:i/>
                <w:sz w:val="18"/>
              </w:rPr>
              <w:t xml:space="preserve">Slika </w:t>
            </w:r>
            <w:r w:rsidRPr="003B6A98">
              <w:rPr>
                <w:b/>
                <w:i/>
                <w:sz w:val="18"/>
              </w:rPr>
              <w:fldChar w:fldCharType="begin"/>
            </w:r>
            <w:r w:rsidRPr="003B6A98">
              <w:rPr>
                <w:b/>
                <w:i/>
                <w:sz w:val="18"/>
              </w:rPr>
              <w:instrText xml:space="preserve"> STYLEREF 1 \s </w:instrText>
            </w:r>
            <w:r w:rsidRPr="003B6A98">
              <w:rPr>
                <w:b/>
                <w:i/>
                <w:sz w:val="18"/>
              </w:rPr>
              <w:fldChar w:fldCharType="separate"/>
            </w:r>
            <w:r w:rsidRPr="003B6A98">
              <w:rPr>
                <w:b/>
                <w:i/>
                <w:noProof/>
                <w:sz w:val="18"/>
              </w:rPr>
              <w:t>5</w:t>
            </w:r>
            <w:r w:rsidRPr="003B6A98">
              <w:rPr>
                <w:b/>
                <w:i/>
                <w:sz w:val="18"/>
              </w:rPr>
              <w:fldChar w:fldCharType="end"/>
            </w:r>
            <w:r w:rsidRPr="003B6A98">
              <w:rPr>
                <w:b/>
                <w:i/>
                <w:sz w:val="18"/>
              </w:rPr>
              <w:t>.2</w:t>
            </w:r>
            <w:bookmarkEnd w:id="16"/>
            <w:r w:rsidRPr="003B6A98">
              <w:rPr>
                <w:b/>
                <w:i/>
                <w:sz w:val="18"/>
              </w:rPr>
              <w:t xml:space="preserve"> </w:t>
            </w:r>
            <w:r w:rsidRPr="003B6A98">
              <w:rPr>
                <w:rFonts w:eastAsia="Times New Roman" w:cstheme="minorHAnsi"/>
                <w:i/>
                <w:iCs/>
                <w:sz w:val="18"/>
                <w:lang w:eastAsia="hr-HR"/>
              </w:rPr>
              <w:t>Shematski prikaz modeliranja klime klimatskim modelom</w:t>
            </w:r>
            <w:bookmarkEnd w:id="17"/>
            <w:r w:rsidR="00124A18" w:rsidRPr="003B6A98">
              <w:rPr>
                <w:rFonts w:eastAsia="Times New Roman" w:cstheme="minorHAnsi"/>
                <w:i/>
                <w:iCs/>
                <w:sz w:val="18"/>
                <w:lang w:eastAsia="hr-HR"/>
              </w:rPr>
              <w:t xml:space="preserve"> (</w:t>
            </w:r>
            <w:r w:rsidRPr="003B6A98">
              <w:rPr>
                <w:rFonts w:eastAsia="Times New Roman" w:cstheme="minorHAnsi"/>
                <w:i/>
                <w:iCs/>
                <w:sz w:val="18"/>
                <w:lang w:eastAsia="hr-HR"/>
              </w:rPr>
              <w:t>Izvor: Državni hidrometeorološki zavod</w:t>
            </w:r>
            <w:r w:rsidR="00124A18" w:rsidRPr="003B6A98">
              <w:rPr>
                <w:rFonts w:eastAsia="Times New Roman" w:cstheme="minorHAnsi"/>
                <w:i/>
                <w:iCs/>
                <w:lang w:eastAsia="hr-HR"/>
              </w:rPr>
              <w:t>)</w:t>
            </w:r>
          </w:p>
          <w:p w14:paraId="045C148C" w14:textId="77777777" w:rsidR="00BE3AFE" w:rsidRPr="00BE3AFE" w:rsidRDefault="00BE3AFE" w:rsidP="00FC5772">
            <w:pPr>
              <w:spacing w:after="0"/>
              <w:jc w:val="center"/>
              <w:rPr>
                <w:rFonts w:eastAsia="Times New Roman" w:cstheme="minorHAnsi"/>
                <w:iCs/>
                <w:sz w:val="20"/>
                <w:szCs w:val="20"/>
                <w:lang w:eastAsia="hr-HR"/>
              </w:rPr>
            </w:pPr>
          </w:p>
        </w:tc>
      </w:tr>
    </w:tbl>
    <w:p w14:paraId="4B8F8404" w14:textId="77777777" w:rsidR="00BE3AFE" w:rsidRPr="00BE3AFE" w:rsidRDefault="00BE3AFE" w:rsidP="00FC5772">
      <w:pPr>
        <w:pStyle w:val="Heading2"/>
        <w:rPr>
          <w:lang w:eastAsia="hr-HR"/>
        </w:rPr>
      </w:pPr>
      <w:bookmarkStart w:id="18" w:name="_Toc493666259"/>
      <w:r w:rsidRPr="00BE3AFE">
        <w:rPr>
          <w:lang w:eastAsia="hr-HR"/>
        </w:rPr>
        <w:lastRenderedPageBreak/>
        <w:t>Simulacije sadašnje klime globalnim klimatskim modelima</w:t>
      </w:r>
      <w:bookmarkEnd w:id="18"/>
    </w:p>
    <w:p w14:paraId="5BC859A7" w14:textId="77777777"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t xml:space="preserve">Utjecaj čovjeka na zatopljenje koje je izmjereno u drugoj polovici 20. stoljeća jasno se vidi naprave li se </w:t>
      </w:r>
      <w:r w:rsidRPr="00BE3AFE">
        <w:rPr>
          <w:rFonts w:eastAsia="Times New Roman" w:cstheme="minorHAnsi"/>
          <w:bCs/>
          <w:lang w:eastAsia="hr-HR"/>
        </w:rPr>
        <w:t>dva eksperimenta simulacija klime</w:t>
      </w:r>
      <w:r w:rsidRPr="00BE3AFE">
        <w:rPr>
          <w:rFonts w:eastAsia="Times New Roman" w:cstheme="minorHAnsi"/>
          <w:lang w:eastAsia="hr-HR"/>
        </w:rPr>
        <w:t xml:space="preserve"> klimatskim modelima u prethodnih 100 godina.</w:t>
      </w:r>
      <w:r w:rsidRPr="00BE3AFE">
        <w:rPr>
          <w:rStyle w:val="FootnoteReference"/>
          <w:rFonts w:eastAsia="Times New Roman"/>
          <w:lang w:eastAsia="hr-HR"/>
        </w:rPr>
        <w:footnoteReference w:id="17"/>
      </w:r>
      <w:r w:rsidRPr="00BE3AFE">
        <w:rPr>
          <w:rFonts w:eastAsia="Times New Roman" w:cstheme="minorHAnsi"/>
          <w:lang w:eastAsia="hr-HR"/>
        </w:rPr>
        <w:t xml:space="preserve"> </w:t>
      </w:r>
    </w:p>
    <w:p w14:paraId="7C55BDA8" w14:textId="77777777" w:rsidR="00BE3AFE" w:rsidRPr="00BE3AFE" w:rsidRDefault="00BE3AFE" w:rsidP="00FC5772">
      <w:pPr>
        <w:numPr>
          <w:ilvl w:val="0"/>
          <w:numId w:val="5"/>
        </w:numPr>
        <w:spacing w:before="100" w:beforeAutospacing="1" w:after="100" w:afterAutospacing="1"/>
        <w:jc w:val="both"/>
        <w:rPr>
          <w:rFonts w:eastAsia="Times New Roman" w:cstheme="minorHAnsi"/>
          <w:lang w:eastAsia="hr-HR"/>
        </w:rPr>
      </w:pPr>
      <w:r w:rsidRPr="00BE3AFE">
        <w:rPr>
          <w:rFonts w:eastAsia="Times New Roman" w:cstheme="minorHAnsi"/>
          <w:lang w:eastAsia="hr-HR"/>
        </w:rPr>
        <w:t>Eksperiment - Klimatski modeli uzimaju u obzir samo prirodne vanjske čimbenike koji utječu na klimu, odnosno Sunčevu i vulkansku aktivnost. U tom eksperimentu dobivene vrijednosti temperature zraka niže su od onih izmjerenih u drugoj polovici 20. stoljeća.</w:t>
      </w:r>
    </w:p>
    <w:p w14:paraId="0059D32A" w14:textId="3B1EE3AA" w:rsidR="00BE3AFE" w:rsidRPr="00BE3AFE" w:rsidRDefault="00BE3AFE" w:rsidP="00FC5772">
      <w:pPr>
        <w:numPr>
          <w:ilvl w:val="0"/>
          <w:numId w:val="5"/>
        </w:numPr>
        <w:spacing w:before="100" w:beforeAutospacing="1" w:after="100" w:afterAutospacing="1"/>
        <w:jc w:val="both"/>
        <w:rPr>
          <w:rFonts w:eastAsia="Times New Roman" w:cstheme="minorHAnsi"/>
          <w:lang w:eastAsia="hr-HR"/>
        </w:rPr>
      </w:pPr>
      <w:r w:rsidRPr="00BE3AFE">
        <w:rPr>
          <w:rFonts w:eastAsia="Times New Roman" w:cstheme="minorHAnsi"/>
          <w:lang w:eastAsia="hr-HR"/>
        </w:rPr>
        <w:t>Eksperiment - Klimatski modeli osim prirodnih čimbenika, uključuju i povećane razine</w:t>
      </w:r>
      <w:r w:rsidR="00F93139">
        <w:rPr>
          <w:rFonts w:eastAsia="Times New Roman" w:cstheme="minorHAnsi"/>
          <w:lang w:eastAsia="hr-HR"/>
        </w:rPr>
        <w:t xml:space="preserve"> stakleničkih</w:t>
      </w:r>
      <w:r w:rsidRPr="00BE3AFE">
        <w:rPr>
          <w:rFonts w:eastAsia="Times New Roman" w:cstheme="minorHAnsi"/>
          <w:lang w:eastAsia="hr-HR"/>
        </w:rPr>
        <w:t xml:space="preserve"> plinova nastale djelovanjem čovjeka. U takvim simulacijama modelirana temperatura zraka slijedi izmjereno zatopljenje u drugoj polovici 20. stoljeća.</w:t>
      </w:r>
    </w:p>
    <w:p w14:paraId="1106B2ED" w14:textId="77777777"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t xml:space="preserve">Na taj način potvrđen je mogući prevladavajući utjecaj čovjeka na porast temperature zraka nakon predindustrijskog razdoblja, </w:t>
      </w:r>
      <w:r w:rsidRPr="00BE3AFE">
        <w:rPr>
          <w:rFonts w:eastAsia="Times New Roman" w:cstheme="minorHAnsi"/>
          <w:lang w:eastAsia="hr-HR"/>
        </w:rPr>
        <w:fldChar w:fldCharType="begin"/>
      </w:r>
      <w:r w:rsidRPr="00BE3AFE">
        <w:rPr>
          <w:rFonts w:eastAsia="Times New Roman" w:cstheme="minorHAnsi"/>
          <w:lang w:eastAsia="hr-HR"/>
        </w:rPr>
        <w:instrText xml:space="preserve"> REF _Ref492643939 \h  \* MERGEFORMAT </w:instrText>
      </w:r>
      <w:r w:rsidRPr="00BE3AFE">
        <w:rPr>
          <w:rFonts w:eastAsia="Times New Roman" w:cstheme="minorHAnsi"/>
          <w:lang w:eastAsia="hr-HR"/>
        </w:rPr>
      </w:r>
      <w:r w:rsidRPr="00BE3AFE">
        <w:rPr>
          <w:rFonts w:eastAsia="Times New Roman" w:cstheme="minorHAnsi"/>
          <w:lang w:eastAsia="hr-HR"/>
        </w:rPr>
        <w:fldChar w:fldCharType="separate"/>
      </w:r>
      <w:r w:rsidRPr="00BE3AFE">
        <w:rPr>
          <w:b/>
        </w:rPr>
        <w:t xml:space="preserve">Slika </w:t>
      </w:r>
      <w:r w:rsidRPr="00BE3AFE">
        <w:rPr>
          <w:b/>
          <w:noProof/>
        </w:rPr>
        <w:t>5.</w:t>
      </w:r>
      <w:r w:rsidRPr="00BE3AFE">
        <w:rPr>
          <w:rFonts w:eastAsia="Times New Roman" w:cstheme="minorHAnsi"/>
          <w:lang w:eastAsia="hr-HR"/>
        </w:rPr>
        <w:fldChar w:fldCharType="end"/>
      </w:r>
      <w:r>
        <w:rPr>
          <w:rFonts w:eastAsia="Times New Roman" w:cstheme="minorHAnsi"/>
          <w:lang w:eastAsia="hr-HR"/>
        </w:rPr>
        <w:t>3</w:t>
      </w:r>
      <w:r w:rsidRPr="00BE3AFE">
        <w:rPr>
          <w:rFonts w:eastAsia="Times New Roman" w:cstheme="minorHAnsi"/>
          <w:lang w:eastAsia="hr-HR"/>
        </w:rPr>
        <w:t>.</w:t>
      </w:r>
    </w:p>
    <w:p w14:paraId="490AD835" w14:textId="77777777" w:rsidR="00BE3AFE" w:rsidRPr="00BE3AFE" w:rsidRDefault="00BE3AFE" w:rsidP="00FC5772">
      <w:pPr>
        <w:spacing w:before="100" w:beforeAutospacing="1" w:after="100" w:afterAutospacing="1"/>
        <w:jc w:val="center"/>
        <w:rPr>
          <w:rFonts w:eastAsia="Times New Roman" w:cstheme="minorHAnsi"/>
          <w:lang w:eastAsia="hr-HR"/>
        </w:rPr>
      </w:pPr>
      <w:r w:rsidRPr="00BE3AFE">
        <w:rPr>
          <w:noProof/>
          <w:lang w:eastAsia="hr-HR"/>
        </w:rPr>
        <w:drawing>
          <wp:inline distT="0" distB="0" distL="0" distR="0" wp14:anchorId="456133AF" wp14:editId="3D08AB59">
            <wp:extent cx="4059936" cy="4096512"/>
            <wp:effectExtent l="0" t="0" r="0" b="0"/>
            <wp:docPr id="74" name="Picture 74" descr="http://klima.hr/promjena_klime/sec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ima.hr/promjena_klime/sec6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0172" cy="4106840"/>
                    </a:xfrm>
                    <a:prstGeom prst="rect">
                      <a:avLst/>
                    </a:prstGeom>
                    <a:noFill/>
                    <a:ln>
                      <a:noFill/>
                    </a:ln>
                  </pic:spPr>
                </pic:pic>
              </a:graphicData>
            </a:graphic>
          </wp:inline>
        </w:drawing>
      </w:r>
    </w:p>
    <w:p w14:paraId="4015549C" w14:textId="77777777" w:rsidR="00BE3AFE" w:rsidRPr="00BE3AFE" w:rsidRDefault="00BE3AFE" w:rsidP="00FC5772">
      <w:pPr>
        <w:spacing w:after="0"/>
        <w:jc w:val="both"/>
        <w:rPr>
          <w:i/>
        </w:rPr>
      </w:pPr>
      <w:bookmarkStart w:id="19" w:name="_Ref492643939"/>
      <w:bookmarkStart w:id="20" w:name="_Toc493666318"/>
      <w:r w:rsidRPr="00BE3AFE">
        <w:rPr>
          <w:b/>
          <w:i/>
        </w:rPr>
        <w:t xml:space="preserve">Slika </w:t>
      </w:r>
      <w:r w:rsidRPr="00BE3AFE">
        <w:rPr>
          <w:b/>
          <w:i/>
        </w:rPr>
        <w:fldChar w:fldCharType="begin"/>
      </w:r>
      <w:r w:rsidRPr="00BE3AFE">
        <w:rPr>
          <w:b/>
          <w:i/>
        </w:rPr>
        <w:instrText xml:space="preserve"> STYLEREF 1 \s </w:instrText>
      </w:r>
      <w:r w:rsidRPr="00BE3AFE">
        <w:rPr>
          <w:b/>
          <w:i/>
        </w:rPr>
        <w:fldChar w:fldCharType="separate"/>
      </w:r>
      <w:r w:rsidRPr="00BE3AFE">
        <w:rPr>
          <w:b/>
          <w:i/>
          <w:noProof/>
        </w:rPr>
        <w:t>5</w:t>
      </w:r>
      <w:r w:rsidRPr="00BE3AFE">
        <w:rPr>
          <w:b/>
          <w:i/>
        </w:rPr>
        <w:fldChar w:fldCharType="end"/>
      </w:r>
      <w:r w:rsidRPr="00BE3AFE">
        <w:rPr>
          <w:b/>
          <w:i/>
        </w:rPr>
        <w:t>.</w:t>
      </w:r>
      <w:bookmarkEnd w:id="19"/>
      <w:r w:rsidRPr="00BE3AFE">
        <w:rPr>
          <w:b/>
          <w:i/>
        </w:rPr>
        <w:t xml:space="preserve">3 </w:t>
      </w:r>
      <w:r w:rsidRPr="00BE3AFE">
        <w:rPr>
          <w:i/>
        </w:rPr>
        <w:t>Usporedba izmjerenih promjena prizemne temperature zraka na kontinentima i globalno s rezultatima simulacija klimatskih modela koji uzimaju u obzir prirodne i antropogene utjecaje. Izvor: IPCC, 2007</w:t>
      </w:r>
      <w:bookmarkEnd w:id="20"/>
    </w:p>
    <w:p w14:paraId="0D5BAB2F" w14:textId="77777777" w:rsidR="00BE3AFE" w:rsidRPr="00BE3AFE" w:rsidRDefault="00BE3AFE" w:rsidP="00FC5772">
      <w:pPr>
        <w:spacing w:before="100" w:beforeAutospacing="1" w:after="100" w:afterAutospacing="1"/>
        <w:jc w:val="both"/>
      </w:pPr>
      <w:r w:rsidRPr="00BE3AFE">
        <w:t xml:space="preserve">Na prethodnoj slici, crna linija predstavlja dekadne srednjake izmjerenih anomalija temperature zraka u razdoblju 1960-2005. u odnosu na srednjak temperature zraka iz razdoblja 1901-1950. Linija je crtkana u područjima u kojima je prostorna pokrivenost mjerenim podacima manja od 50%. Plavo </w:t>
      </w:r>
      <w:r w:rsidRPr="00BE3AFE">
        <w:lastRenderedPageBreak/>
        <w:t xml:space="preserve">osjenčani niz prikazuje raspon (90%) temperatura iz 19 simulacija klime dobivenih korištenjem 5 klimatskih modela koji uzimaju u obzir samo prirodne čimbenike koji utječu na klimu (Sunčeva i vulkanska aktivnost). Crveno osjenčani nizovi označavaju raspon temperatura (90%) iz 58 simulacija klime dobivenih korištenjem 14 klimatskih modela koji koriste i prirodne i antropogene čimbenike koji utječu na klimu. </w:t>
      </w:r>
      <w:r w:rsidRPr="00BE3AFE">
        <w:rPr>
          <w:rStyle w:val="FootnoteReference"/>
        </w:rPr>
        <w:footnoteReference w:id="18"/>
      </w:r>
    </w:p>
    <w:p w14:paraId="1E4A20F1" w14:textId="1155A56A" w:rsidR="00BE3AFE" w:rsidRPr="00BE3AFE" w:rsidRDefault="00BE3AFE" w:rsidP="00FC5772">
      <w:pPr>
        <w:pStyle w:val="Heading2"/>
        <w:spacing w:after="240"/>
        <w:jc w:val="both"/>
        <w:rPr>
          <w:lang w:eastAsia="hr-HR"/>
        </w:rPr>
      </w:pPr>
      <w:bookmarkStart w:id="21" w:name="_Toc493666260"/>
      <w:r w:rsidRPr="00BE3AFE">
        <w:rPr>
          <w:lang w:eastAsia="hr-HR"/>
        </w:rPr>
        <w:t>Scenariji emisije</w:t>
      </w:r>
      <w:r w:rsidR="00F93139">
        <w:rPr>
          <w:lang w:eastAsia="hr-HR"/>
        </w:rPr>
        <w:t xml:space="preserve"> stakleničkih</w:t>
      </w:r>
      <w:r w:rsidRPr="00BE3AFE">
        <w:rPr>
          <w:lang w:eastAsia="hr-HR"/>
        </w:rPr>
        <w:t xml:space="preserve"> plinova</w:t>
      </w:r>
      <w:bookmarkEnd w:id="21"/>
    </w:p>
    <w:p w14:paraId="1CDE77D9" w14:textId="77777777" w:rsidR="00BE3AFE" w:rsidRPr="00BE3AFE" w:rsidRDefault="00BE3AFE" w:rsidP="00FC5772">
      <w:pPr>
        <w:jc w:val="both"/>
        <w:rPr>
          <w:lang w:eastAsia="hr-HR"/>
        </w:rPr>
      </w:pPr>
      <w:r w:rsidRPr="00BE3AFE">
        <w:rPr>
          <w:lang w:eastAsia="hr-HR"/>
        </w:rPr>
        <w:t>S ciljem izrade procjene promjene klime u budućnosti Međuvladin panel za klimatske promjene (</w:t>
      </w:r>
      <w:r w:rsidRPr="00BE3AFE">
        <w:rPr>
          <w:i/>
          <w:lang w:eastAsia="hr-HR"/>
        </w:rPr>
        <w:t xml:space="preserve">engl. </w:t>
      </w:r>
      <w:proofErr w:type="spellStart"/>
      <w:r w:rsidRPr="00BE3AFE">
        <w:rPr>
          <w:i/>
          <w:lang w:eastAsia="hr-HR"/>
        </w:rPr>
        <w:t>Intergovernmental</w:t>
      </w:r>
      <w:proofErr w:type="spellEnd"/>
      <w:r w:rsidRPr="00BE3AFE">
        <w:rPr>
          <w:i/>
          <w:lang w:eastAsia="hr-HR"/>
        </w:rPr>
        <w:t xml:space="preserve"> Panel on </w:t>
      </w:r>
      <w:proofErr w:type="spellStart"/>
      <w:r w:rsidRPr="00BE3AFE">
        <w:rPr>
          <w:i/>
          <w:lang w:eastAsia="hr-HR"/>
        </w:rPr>
        <w:t>Climate</w:t>
      </w:r>
      <w:proofErr w:type="spellEnd"/>
      <w:r w:rsidRPr="00BE3AFE">
        <w:rPr>
          <w:i/>
          <w:lang w:eastAsia="hr-HR"/>
        </w:rPr>
        <w:t xml:space="preserve"> </w:t>
      </w:r>
      <w:proofErr w:type="spellStart"/>
      <w:r w:rsidRPr="00BE3AFE">
        <w:rPr>
          <w:i/>
          <w:lang w:eastAsia="hr-HR"/>
        </w:rPr>
        <w:t>Change</w:t>
      </w:r>
      <w:proofErr w:type="spellEnd"/>
      <w:r w:rsidRPr="00BE3AFE">
        <w:rPr>
          <w:i/>
          <w:lang w:eastAsia="hr-HR"/>
        </w:rPr>
        <w:t xml:space="preserve"> - IPCC</w:t>
      </w:r>
      <w:r w:rsidRPr="00BE3AFE">
        <w:rPr>
          <w:lang w:eastAsia="hr-HR"/>
        </w:rPr>
        <w:t>) u svom Posebnom izvješću o emisijskim scenarijima (</w:t>
      </w:r>
      <w:r w:rsidRPr="00BE3AFE">
        <w:rPr>
          <w:i/>
          <w:lang w:eastAsia="hr-HR"/>
        </w:rPr>
        <w:t xml:space="preserve">engl. </w:t>
      </w:r>
      <w:proofErr w:type="spellStart"/>
      <w:r w:rsidRPr="00BE3AFE">
        <w:rPr>
          <w:i/>
          <w:lang w:eastAsia="hr-HR"/>
        </w:rPr>
        <w:t>Special</w:t>
      </w:r>
      <w:proofErr w:type="spellEnd"/>
      <w:r w:rsidRPr="00BE3AFE">
        <w:rPr>
          <w:i/>
          <w:lang w:eastAsia="hr-HR"/>
        </w:rPr>
        <w:t xml:space="preserve"> </w:t>
      </w:r>
      <w:proofErr w:type="spellStart"/>
      <w:r w:rsidRPr="00BE3AFE">
        <w:rPr>
          <w:i/>
          <w:lang w:eastAsia="hr-HR"/>
        </w:rPr>
        <w:t>report</w:t>
      </w:r>
      <w:proofErr w:type="spellEnd"/>
      <w:r w:rsidRPr="00BE3AFE">
        <w:rPr>
          <w:i/>
          <w:lang w:eastAsia="hr-HR"/>
        </w:rPr>
        <w:t xml:space="preserve"> on </w:t>
      </w:r>
      <w:proofErr w:type="spellStart"/>
      <w:r w:rsidRPr="00BE3AFE">
        <w:rPr>
          <w:i/>
          <w:lang w:eastAsia="hr-HR"/>
        </w:rPr>
        <w:t>emission</w:t>
      </w:r>
      <w:proofErr w:type="spellEnd"/>
      <w:r w:rsidRPr="00BE3AFE">
        <w:rPr>
          <w:i/>
          <w:lang w:eastAsia="hr-HR"/>
        </w:rPr>
        <w:t xml:space="preserve"> </w:t>
      </w:r>
      <w:proofErr w:type="spellStart"/>
      <w:r w:rsidRPr="00BE3AFE">
        <w:rPr>
          <w:i/>
          <w:lang w:eastAsia="hr-HR"/>
        </w:rPr>
        <w:t>scenarios</w:t>
      </w:r>
      <w:proofErr w:type="spellEnd"/>
      <w:r w:rsidRPr="00BE3AFE">
        <w:rPr>
          <w:i/>
          <w:lang w:eastAsia="hr-HR"/>
        </w:rPr>
        <w:t xml:space="preserve"> - SRES</w:t>
      </w:r>
      <w:r w:rsidRPr="00BE3AFE">
        <w:rPr>
          <w:rStyle w:val="FootnoteReference"/>
          <w:i/>
          <w:lang w:eastAsia="hr-HR"/>
        </w:rPr>
        <w:footnoteReference w:id="19"/>
      </w:r>
      <w:r w:rsidRPr="00BE3AFE">
        <w:rPr>
          <w:lang w:eastAsia="hr-HR"/>
        </w:rPr>
        <w:t xml:space="preserve">) definirao je scenarije emisije stakleničkih plinova uzimajući u obzir pretpostavke o budućem demografskom, socijalnom, gospodarskom i tehnološkom razvoju na globalnoj i regionalnoj razini, a scenariji su podijeljeni u četiri grupe mogućeg razvoja svijeta u budućnosti, </w:t>
      </w:r>
      <w:r w:rsidRPr="00BE3AFE">
        <w:rPr>
          <w:lang w:eastAsia="hr-HR"/>
        </w:rPr>
        <w:fldChar w:fldCharType="begin"/>
      </w:r>
      <w:r w:rsidRPr="00BE3AFE">
        <w:rPr>
          <w:lang w:eastAsia="hr-HR"/>
        </w:rPr>
        <w:instrText xml:space="preserve"> REF _Ref492643855 \h  \* MERGEFORMAT </w:instrText>
      </w:r>
      <w:r w:rsidRPr="00BE3AFE">
        <w:rPr>
          <w:lang w:eastAsia="hr-HR"/>
        </w:rPr>
      </w:r>
      <w:r w:rsidRPr="00BE3AFE">
        <w:rPr>
          <w:lang w:eastAsia="hr-HR"/>
        </w:rPr>
        <w:fldChar w:fldCharType="separate"/>
      </w:r>
      <w:r w:rsidRPr="00BE3AFE">
        <w:rPr>
          <w:b/>
        </w:rPr>
        <w:t xml:space="preserve">Tablica </w:t>
      </w:r>
      <w:r w:rsidRPr="00BE3AFE">
        <w:rPr>
          <w:b/>
          <w:noProof/>
        </w:rPr>
        <w:t>5.1</w:t>
      </w:r>
      <w:r w:rsidRPr="00BE3AFE">
        <w:rPr>
          <w:lang w:eastAsia="hr-HR"/>
        </w:rPr>
        <w:fldChar w:fldCharType="end"/>
      </w:r>
      <w:r w:rsidRPr="00BE3AFE">
        <w:rPr>
          <w:lang w:eastAsia="hr-HR"/>
        </w:rPr>
        <w:t>.</w:t>
      </w:r>
    </w:p>
    <w:p w14:paraId="642E1A6B" w14:textId="77777777" w:rsidR="00BE3AFE" w:rsidRPr="00BE3AFE" w:rsidRDefault="00BE3AFE" w:rsidP="00FC5772">
      <w:pPr>
        <w:spacing w:after="0"/>
        <w:jc w:val="both"/>
        <w:rPr>
          <w:lang w:eastAsia="hr-HR"/>
        </w:rPr>
      </w:pPr>
      <w:bookmarkStart w:id="22" w:name="_Ref492643855"/>
      <w:bookmarkStart w:id="23" w:name="_Toc493666375"/>
      <w:bookmarkStart w:id="24" w:name="_Toc516235003"/>
      <w:r w:rsidRPr="00BE3AFE">
        <w:rPr>
          <w:b/>
        </w:rPr>
        <w:t xml:space="preserve">Tablica </w:t>
      </w:r>
      <w:r w:rsidR="00D946C3">
        <w:rPr>
          <w:b/>
        </w:rPr>
        <w:fldChar w:fldCharType="begin"/>
      </w:r>
      <w:r w:rsidR="00D946C3">
        <w:rPr>
          <w:b/>
        </w:rPr>
        <w:instrText xml:space="preserve"> STYLEREF 1 \s </w:instrText>
      </w:r>
      <w:r w:rsidR="00D946C3">
        <w:rPr>
          <w:b/>
        </w:rPr>
        <w:fldChar w:fldCharType="separate"/>
      </w:r>
      <w:r w:rsidR="00D946C3">
        <w:rPr>
          <w:b/>
          <w:noProof/>
        </w:rPr>
        <w:t>5</w:t>
      </w:r>
      <w:r w:rsidR="00D946C3">
        <w:rPr>
          <w:b/>
        </w:rPr>
        <w:fldChar w:fldCharType="end"/>
      </w:r>
      <w:r w:rsidR="00D946C3">
        <w:rPr>
          <w:b/>
        </w:rPr>
        <w:t>.</w:t>
      </w:r>
      <w:r w:rsidR="00D946C3">
        <w:rPr>
          <w:b/>
        </w:rPr>
        <w:fldChar w:fldCharType="begin"/>
      </w:r>
      <w:r w:rsidR="00D946C3">
        <w:rPr>
          <w:b/>
        </w:rPr>
        <w:instrText xml:space="preserve"> SEQ Tablica \* ARABIC \s 1 </w:instrText>
      </w:r>
      <w:r w:rsidR="00D946C3">
        <w:rPr>
          <w:b/>
        </w:rPr>
        <w:fldChar w:fldCharType="separate"/>
      </w:r>
      <w:r w:rsidR="00D946C3">
        <w:rPr>
          <w:b/>
          <w:noProof/>
        </w:rPr>
        <w:t>1</w:t>
      </w:r>
      <w:r w:rsidR="00D946C3">
        <w:rPr>
          <w:b/>
        </w:rPr>
        <w:fldChar w:fldCharType="end"/>
      </w:r>
      <w:bookmarkEnd w:id="22"/>
      <w:r w:rsidRPr="00BE3AFE">
        <w:t xml:space="preserve"> </w:t>
      </w:r>
      <w:r w:rsidRPr="00BE3AFE">
        <w:rPr>
          <w:noProof/>
        </w:rPr>
        <w:t>Definirani mogući scenariji emisije stakleničkih plinova na globalnoj i regionalnoj razini</w:t>
      </w:r>
      <w:bookmarkEnd w:id="23"/>
      <w:bookmarkEnd w:id="24"/>
    </w:p>
    <w:tbl>
      <w:tblPr>
        <w:tblStyle w:val="TableGrid"/>
        <w:tblW w:w="0" w:type="auto"/>
        <w:tblInd w:w="108" w:type="dxa"/>
        <w:tblLook w:val="04A0" w:firstRow="1" w:lastRow="0" w:firstColumn="1" w:lastColumn="0" w:noHBand="0" w:noVBand="1"/>
      </w:tblPr>
      <w:tblGrid>
        <w:gridCol w:w="2859"/>
        <w:gridCol w:w="1942"/>
        <w:gridCol w:w="1858"/>
        <w:gridCol w:w="2249"/>
      </w:tblGrid>
      <w:tr w:rsidR="00BE3AFE" w:rsidRPr="00BE3AFE" w14:paraId="2E2313FC" w14:textId="77777777" w:rsidTr="003926F7">
        <w:tc>
          <w:tcPr>
            <w:tcW w:w="2977" w:type="dxa"/>
            <w:shd w:val="clear" w:color="auto" w:fill="92CDDC" w:themeFill="accent5" w:themeFillTint="99"/>
          </w:tcPr>
          <w:p w14:paraId="57B86B30" w14:textId="77777777" w:rsidR="00BE3AFE" w:rsidRPr="00BE3AFE" w:rsidRDefault="00BE3AFE" w:rsidP="00FC5772">
            <w:pPr>
              <w:spacing w:line="276" w:lineRule="auto"/>
              <w:rPr>
                <w:rFonts w:cstheme="minorHAnsi"/>
                <w:b/>
              </w:rPr>
            </w:pPr>
            <w:r w:rsidRPr="00BE3AFE">
              <w:rPr>
                <w:rFonts w:cstheme="minorHAnsi"/>
                <w:b/>
              </w:rPr>
              <w:t>A1</w:t>
            </w:r>
          </w:p>
        </w:tc>
        <w:tc>
          <w:tcPr>
            <w:tcW w:w="1985" w:type="dxa"/>
            <w:shd w:val="clear" w:color="auto" w:fill="92CDDC" w:themeFill="accent5" w:themeFillTint="99"/>
          </w:tcPr>
          <w:p w14:paraId="58F4F4FD" w14:textId="77777777" w:rsidR="00BE3AFE" w:rsidRPr="00BE3AFE" w:rsidRDefault="00BE3AFE" w:rsidP="00FC5772">
            <w:pPr>
              <w:spacing w:line="276" w:lineRule="auto"/>
              <w:rPr>
                <w:rFonts w:cstheme="minorHAnsi"/>
                <w:b/>
              </w:rPr>
            </w:pPr>
            <w:r w:rsidRPr="00BE3AFE">
              <w:rPr>
                <w:rFonts w:cstheme="minorHAnsi"/>
                <w:b/>
              </w:rPr>
              <w:t>A2</w:t>
            </w:r>
          </w:p>
        </w:tc>
        <w:tc>
          <w:tcPr>
            <w:tcW w:w="1896" w:type="dxa"/>
            <w:shd w:val="clear" w:color="auto" w:fill="92CDDC" w:themeFill="accent5" w:themeFillTint="99"/>
          </w:tcPr>
          <w:p w14:paraId="486784F9" w14:textId="77777777" w:rsidR="00BE3AFE" w:rsidRPr="00BE3AFE" w:rsidRDefault="00BE3AFE" w:rsidP="00FC5772">
            <w:pPr>
              <w:spacing w:line="276" w:lineRule="auto"/>
              <w:rPr>
                <w:rFonts w:cstheme="minorHAnsi"/>
                <w:b/>
              </w:rPr>
            </w:pPr>
            <w:r w:rsidRPr="00BE3AFE">
              <w:rPr>
                <w:rFonts w:cstheme="minorHAnsi"/>
                <w:b/>
              </w:rPr>
              <w:t>B1</w:t>
            </w:r>
          </w:p>
        </w:tc>
        <w:tc>
          <w:tcPr>
            <w:tcW w:w="2322" w:type="dxa"/>
            <w:shd w:val="clear" w:color="auto" w:fill="92CDDC" w:themeFill="accent5" w:themeFillTint="99"/>
          </w:tcPr>
          <w:p w14:paraId="46650FFC" w14:textId="77777777" w:rsidR="00BE3AFE" w:rsidRPr="00BE3AFE" w:rsidRDefault="00BE3AFE" w:rsidP="00FC5772">
            <w:pPr>
              <w:spacing w:line="276" w:lineRule="auto"/>
              <w:rPr>
                <w:rFonts w:cstheme="minorHAnsi"/>
                <w:b/>
              </w:rPr>
            </w:pPr>
            <w:r w:rsidRPr="00BE3AFE">
              <w:rPr>
                <w:rFonts w:cstheme="minorHAnsi"/>
                <w:b/>
              </w:rPr>
              <w:t>B2</w:t>
            </w:r>
          </w:p>
        </w:tc>
      </w:tr>
      <w:tr w:rsidR="00BE3AFE" w:rsidRPr="00BE3AFE" w14:paraId="48C1B0FB" w14:textId="77777777" w:rsidTr="003926F7">
        <w:tc>
          <w:tcPr>
            <w:tcW w:w="2977" w:type="dxa"/>
            <w:shd w:val="clear" w:color="auto" w:fill="92CDDC" w:themeFill="accent5" w:themeFillTint="99"/>
          </w:tcPr>
          <w:p w14:paraId="12C2716F" w14:textId="77777777" w:rsidR="00BE3AFE" w:rsidRPr="00BE3AFE" w:rsidRDefault="00BE3AFE" w:rsidP="00FC5772">
            <w:pPr>
              <w:spacing w:line="276" w:lineRule="auto"/>
              <w:rPr>
                <w:rFonts w:cstheme="minorHAnsi"/>
              </w:rPr>
            </w:pPr>
            <w:r w:rsidRPr="00BE3AFE">
              <w:rPr>
                <w:rFonts w:cstheme="minorHAnsi"/>
              </w:rPr>
              <w:t>Svijet u budućnosti karakterizira vrlo brzi gospodarski rast i rast globalne populacije koja će biti najveća sredinom 21. stoljeća. Ova grupa scenarija predviđa brzo uvođenje novih i učinkovitijih tehnologija te značajno smanjenje regionalnih razlika u dohotku stanovnika. A1 scenarij razvija se u tri skupine koje opisuju alternativne smjerove tehnoloških promjena u energetskom sustavu.</w:t>
            </w:r>
          </w:p>
          <w:p w14:paraId="48865C5B" w14:textId="77777777" w:rsidR="00BE3AFE" w:rsidRPr="00BE3AFE" w:rsidRDefault="00BE3AFE" w:rsidP="00FC5772">
            <w:pPr>
              <w:spacing w:line="276" w:lineRule="auto"/>
              <w:rPr>
                <w:rFonts w:cstheme="minorHAnsi"/>
              </w:rPr>
            </w:pPr>
            <w:r w:rsidRPr="00BE3AFE">
              <w:rPr>
                <w:rFonts w:cstheme="minorHAnsi"/>
              </w:rPr>
              <w:t>A1FI - naglasak je na intenzivnom korištenju fosilnih izvora energije</w:t>
            </w:r>
          </w:p>
          <w:p w14:paraId="6591EF44" w14:textId="77777777" w:rsidR="00BE3AFE" w:rsidRPr="00BE3AFE" w:rsidRDefault="00BE3AFE" w:rsidP="00FC5772">
            <w:pPr>
              <w:spacing w:line="276" w:lineRule="auto"/>
              <w:rPr>
                <w:rFonts w:cstheme="minorHAnsi"/>
              </w:rPr>
            </w:pPr>
            <w:r w:rsidRPr="00BE3AFE">
              <w:rPr>
                <w:rFonts w:cstheme="minorHAnsi"/>
              </w:rPr>
              <w:t>A1T - dominira izostanak fosilnih izvora energije</w:t>
            </w:r>
          </w:p>
          <w:p w14:paraId="2A94E63C" w14:textId="77777777" w:rsidR="00BE3AFE" w:rsidRPr="00BE3AFE" w:rsidRDefault="00BE3AFE" w:rsidP="00FC5772">
            <w:pPr>
              <w:spacing w:line="276" w:lineRule="auto"/>
              <w:rPr>
                <w:rFonts w:cstheme="minorHAnsi"/>
              </w:rPr>
            </w:pPr>
            <w:r w:rsidRPr="00BE3AFE">
              <w:rPr>
                <w:rFonts w:cstheme="minorHAnsi"/>
              </w:rPr>
              <w:t>A1B - predviđa uravnoteženo korištenje izvora energije.</w:t>
            </w:r>
          </w:p>
        </w:tc>
        <w:tc>
          <w:tcPr>
            <w:tcW w:w="1985" w:type="dxa"/>
            <w:shd w:val="clear" w:color="auto" w:fill="92CDDC" w:themeFill="accent5" w:themeFillTint="99"/>
          </w:tcPr>
          <w:p w14:paraId="2D51602B" w14:textId="77777777" w:rsidR="00BE3AFE" w:rsidRPr="00BE3AFE" w:rsidRDefault="00BE3AFE" w:rsidP="00FC5772">
            <w:pPr>
              <w:spacing w:line="276" w:lineRule="auto"/>
              <w:rPr>
                <w:rFonts w:cstheme="minorHAnsi"/>
              </w:rPr>
            </w:pPr>
            <w:r w:rsidRPr="00BE3AFE">
              <w:rPr>
                <w:rFonts w:cstheme="minorHAnsi"/>
              </w:rPr>
              <w:t>Svijet u budućnosti karakterizira velika heterogenost sa stalnim povećanjem svjetske populacije. Gospodarski razvoj, kao i tehnološke promjene, regionalno su orijentirani i sporiji nego u drugim grupama scenarija.</w:t>
            </w:r>
          </w:p>
        </w:tc>
        <w:tc>
          <w:tcPr>
            <w:tcW w:w="1896" w:type="dxa"/>
            <w:shd w:val="clear" w:color="auto" w:fill="92CDDC" w:themeFill="accent5" w:themeFillTint="99"/>
          </w:tcPr>
          <w:p w14:paraId="25E31954" w14:textId="77777777" w:rsidR="00BE3AFE" w:rsidRPr="00BE3AFE" w:rsidRDefault="00BE3AFE" w:rsidP="00FC5772">
            <w:pPr>
              <w:spacing w:line="276" w:lineRule="auto"/>
              <w:rPr>
                <w:rFonts w:cstheme="minorHAnsi"/>
              </w:rPr>
            </w:pPr>
            <w:r w:rsidRPr="00BE3AFE">
              <w:rPr>
                <w:rFonts w:cstheme="minorHAnsi"/>
              </w:rPr>
              <w:t>Ova grupa scenarija predviđa uvođenje čistih tehnologija s naglaskom na globalna rješenja gospodarske, socijalne i ekološke održivosti. Populacija je najbrojnija sredinom 21. stoljeća, a nakon toga opada (slično kao u A1 grupi).</w:t>
            </w:r>
          </w:p>
        </w:tc>
        <w:tc>
          <w:tcPr>
            <w:tcW w:w="2322" w:type="dxa"/>
            <w:shd w:val="clear" w:color="auto" w:fill="92CDDC" w:themeFill="accent5" w:themeFillTint="99"/>
          </w:tcPr>
          <w:p w14:paraId="144F7ED7" w14:textId="77777777" w:rsidR="00BE3AFE" w:rsidRPr="00BE3AFE" w:rsidRDefault="00BE3AFE" w:rsidP="00FC5772">
            <w:pPr>
              <w:spacing w:line="276" w:lineRule="auto"/>
              <w:rPr>
                <w:rFonts w:cstheme="minorHAnsi"/>
              </w:rPr>
            </w:pPr>
            <w:r w:rsidRPr="00BE3AFE">
              <w:rPr>
                <w:rFonts w:cstheme="minorHAnsi"/>
              </w:rPr>
              <w:t>Svijet je u budućnosti orijentiran prema zaštiti okoliša i socijalnoj jednakosti, no naglasak je na lokalnim rješenjima gospodarske i socijalne održivosti te održivosti okoliša. Gospodarski razvoj je srednje razine, a tehnološke promjene su sporije i raznovrsnije nego u B1 i A1 grupama scenarija. Ovaj scenarij predviđa kontinuirano povećanje svjetske populacije po stopi nižoj nego u A2 grupi.</w:t>
            </w:r>
          </w:p>
        </w:tc>
      </w:tr>
    </w:tbl>
    <w:p w14:paraId="49AF73D6" w14:textId="0E377FFF" w:rsidR="00BE3AFE" w:rsidRPr="00BE3AFE" w:rsidRDefault="00BE3AFE" w:rsidP="00FC5772">
      <w:pPr>
        <w:spacing w:before="240"/>
        <w:jc w:val="both"/>
        <w:rPr>
          <w:rFonts w:cstheme="minorHAnsi"/>
          <w:lang w:eastAsia="hr-HR"/>
        </w:rPr>
      </w:pPr>
      <w:r w:rsidRPr="00BE3AFE">
        <w:rPr>
          <w:rFonts w:cstheme="minorHAnsi"/>
          <w:lang w:eastAsia="hr-HR"/>
        </w:rPr>
        <w:t xml:space="preserve">Za izradu procijene promijene klime u budućnosti, za odabrani scenarij se pomoću </w:t>
      </w:r>
      <w:proofErr w:type="spellStart"/>
      <w:r w:rsidRPr="00BE3AFE">
        <w:rPr>
          <w:rFonts w:cstheme="minorHAnsi"/>
          <w:lang w:eastAsia="hr-HR"/>
        </w:rPr>
        <w:t>biogeokemijskih</w:t>
      </w:r>
      <w:proofErr w:type="spellEnd"/>
      <w:r w:rsidRPr="00BE3AFE">
        <w:rPr>
          <w:rFonts w:cstheme="minorHAnsi"/>
          <w:lang w:eastAsia="hr-HR"/>
        </w:rPr>
        <w:t xml:space="preserve"> modela izračunavaju promjene koncentracije </w:t>
      </w:r>
      <w:r w:rsidR="00F93139">
        <w:rPr>
          <w:rFonts w:cstheme="minorHAnsi"/>
          <w:lang w:eastAsia="hr-HR"/>
        </w:rPr>
        <w:t xml:space="preserve">stakleničkih </w:t>
      </w:r>
      <w:r w:rsidRPr="00BE3AFE">
        <w:rPr>
          <w:rFonts w:cstheme="minorHAnsi"/>
          <w:lang w:eastAsia="hr-HR"/>
        </w:rPr>
        <w:t xml:space="preserve">plinova u budućnosti. Primjerice, prema B1 </w:t>
      </w:r>
      <w:r w:rsidRPr="00BE3AFE">
        <w:rPr>
          <w:rFonts w:cstheme="minorHAnsi"/>
          <w:lang w:eastAsia="hr-HR"/>
        </w:rPr>
        <w:lastRenderedPageBreak/>
        <w:t>scenariju predviđene koncentracije CO</w:t>
      </w:r>
      <w:r w:rsidRPr="00BE3AFE">
        <w:rPr>
          <w:rFonts w:cstheme="minorHAnsi"/>
          <w:vertAlign w:val="subscript"/>
          <w:lang w:eastAsia="hr-HR"/>
        </w:rPr>
        <w:t>2</w:t>
      </w:r>
      <w:r w:rsidRPr="00BE3AFE">
        <w:rPr>
          <w:rFonts w:cstheme="minorHAnsi"/>
          <w:lang w:eastAsia="hr-HR"/>
        </w:rPr>
        <w:t xml:space="preserve"> do kraja 21. stoljeća najniže su među četiri opisane grupe, dok je u A2 scenariju predviđen neprekidan porast koncentracije CO</w:t>
      </w:r>
      <w:r w:rsidRPr="00BE3AFE">
        <w:rPr>
          <w:rFonts w:cstheme="minorHAnsi"/>
          <w:vertAlign w:val="subscript"/>
          <w:lang w:eastAsia="hr-HR"/>
        </w:rPr>
        <w:t>2</w:t>
      </w:r>
      <w:r w:rsidRPr="00BE3AFE">
        <w:rPr>
          <w:rFonts w:cstheme="minorHAnsi"/>
          <w:lang w:eastAsia="hr-HR"/>
        </w:rPr>
        <w:t xml:space="preserve"> u 21. stoljeću s najvećom stopom povećanja u drugoj polovici stoljeća.</w:t>
      </w:r>
      <w:r w:rsidRPr="00BE3AFE">
        <w:t xml:space="preserve"> Prikaz </w:t>
      </w:r>
      <w:r w:rsidRPr="00BE3AFE">
        <w:rPr>
          <w:rFonts w:cstheme="minorHAnsi"/>
          <w:lang w:eastAsia="hr-HR"/>
        </w:rPr>
        <w:t>ukupna godišnja emisija CO</w:t>
      </w:r>
      <w:r w:rsidRPr="00BE3AFE">
        <w:rPr>
          <w:rFonts w:cstheme="minorHAnsi"/>
          <w:vertAlign w:val="subscript"/>
          <w:lang w:eastAsia="hr-HR"/>
        </w:rPr>
        <w:t>2</w:t>
      </w:r>
      <w:r w:rsidRPr="00BE3AFE">
        <w:rPr>
          <w:rFonts w:cstheme="minorHAnsi"/>
          <w:lang w:eastAsia="hr-HR"/>
        </w:rPr>
        <w:t xml:space="preserve"> u razdoblju 1990-2100. za 6 grupa scenarija dan je u nastavku, </w:t>
      </w:r>
      <w:r w:rsidRPr="00BE3AFE">
        <w:rPr>
          <w:rFonts w:cstheme="minorHAnsi"/>
          <w:b/>
          <w:lang w:eastAsia="hr-HR"/>
        </w:rPr>
        <w:fldChar w:fldCharType="begin"/>
      </w:r>
      <w:r w:rsidRPr="00BE3AFE">
        <w:rPr>
          <w:rFonts w:cstheme="minorHAnsi"/>
          <w:b/>
          <w:lang w:eastAsia="hr-HR"/>
        </w:rPr>
        <w:instrText xml:space="preserve"> REF _Ref492644536 \h  \* MERGEFORMAT </w:instrText>
      </w:r>
      <w:r w:rsidRPr="00BE3AFE">
        <w:rPr>
          <w:rFonts w:cstheme="minorHAnsi"/>
          <w:b/>
          <w:lang w:eastAsia="hr-HR"/>
        </w:rPr>
      </w:r>
      <w:r w:rsidRPr="00BE3AFE">
        <w:rPr>
          <w:rFonts w:cstheme="minorHAnsi"/>
          <w:b/>
          <w:lang w:eastAsia="hr-HR"/>
        </w:rPr>
        <w:fldChar w:fldCharType="separate"/>
      </w:r>
      <w:r w:rsidRPr="00BE3AFE">
        <w:rPr>
          <w:rFonts w:cstheme="minorHAnsi"/>
          <w:b/>
        </w:rPr>
        <w:t xml:space="preserve">Slika </w:t>
      </w:r>
      <w:r w:rsidRPr="00BE3AFE">
        <w:rPr>
          <w:rFonts w:cstheme="minorHAnsi"/>
          <w:b/>
          <w:noProof/>
        </w:rPr>
        <w:t>5.</w:t>
      </w:r>
      <w:r w:rsidRPr="00BE3AFE">
        <w:rPr>
          <w:rFonts w:cstheme="minorHAnsi"/>
          <w:b/>
          <w:lang w:eastAsia="hr-HR"/>
        </w:rPr>
        <w:fldChar w:fldCharType="end"/>
      </w:r>
      <w:r w:rsidRPr="00BE3AFE">
        <w:rPr>
          <w:rFonts w:cstheme="minorHAnsi"/>
          <w:b/>
          <w:lang w:eastAsia="hr-HR"/>
        </w:rPr>
        <w:t>4</w:t>
      </w:r>
      <w:r w:rsidRPr="00BE3AFE">
        <w:rPr>
          <w:rFonts w:cstheme="minorHAnsi"/>
          <w:lang w:eastAsia="hr-HR"/>
        </w:rPr>
        <w:t xml:space="preserve">. </w:t>
      </w:r>
    </w:p>
    <w:p w14:paraId="6AFBACBC" w14:textId="77777777" w:rsidR="00BE3AFE" w:rsidRPr="00BE3AFE" w:rsidRDefault="00BE3AFE" w:rsidP="00FC5772">
      <w:pPr>
        <w:jc w:val="both"/>
        <w:rPr>
          <w:rFonts w:cstheme="minorHAnsi"/>
          <w:lang w:eastAsia="hr-HR"/>
        </w:rPr>
      </w:pPr>
      <w:r w:rsidRPr="00BE3AFE">
        <w:rPr>
          <w:rFonts w:cstheme="minorHAnsi"/>
          <w:noProof/>
          <w:lang w:eastAsia="hr-HR"/>
        </w:rPr>
        <w:drawing>
          <wp:inline distT="0" distB="0" distL="0" distR="0" wp14:anchorId="10A248F5" wp14:editId="3CD58764">
            <wp:extent cx="5716988" cy="3458818"/>
            <wp:effectExtent l="0" t="0" r="0" b="8890"/>
            <wp:docPr id="75" name="Picture 75" descr="http://klima.hr/promjena_klime/sec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ima.hr/promjena_klime/sec7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095" cy="3456463"/>
                    </a:xfrm>
                    <a:prstGeom prst="rect">
                      <a:avLst/>
                    </a:prstGeom>
                    <a:noFill/>
                    <a:ln>
                      <a:noFill/>
                    </a:ln>
                  </pic:spPr>
                </pic:pic>
              </a:graphicData>
            </a:graphic>
          </wp:inline>
        </w:drawing>
      </w:r>
    </w:p>
    <w:p w14:paraId="541E99E3" w14:textId="77777777" w:rsidR="00BE3AFE" w:rsidRPr="00BE3AFE" w:rsidRDefault="00BE3AFE" w:rsidP="00FC5772">
      <w:pPr>
        <w:spacing w:after="0"/>
        <w:jc w:val="center"/>
        <w:rPr>
          <w:rFonts w:cstheme="minorHAnsi"/>
          <w:i/>
          <w:lang w:eastAsia="hr-HR"/>
        </w:rPr>
      </w:pPr>
      <w:bookmarkStart w:id="25" w:name="_Ref492644536"/>
      <w:bookmarkStart w:id="26" w:name="_Toc493666319"/>
      <w:r w:rsidRPr="00BE3AFE">
        <w:rPr>
          <w:rFonts w:cstheme="minorHAnsi"/>
          <w:b/>
          <w:i/>
        </w:rPr>
        <w:t xml:space="preserve">Slika </w:t>
      </w:r>
      <w:r w:rsidRPr="00BE3AFE">
        <w:rPr>
          <w:rFonts w:cstheme="minorHAnsi"/>
          <w:b/>
          <w:i/>
        </w:rPr>
        <w:fldChar w:fldCharType="begin"/>
      </w:r>
      <w:r w:rsidRPr="00BE3AFE">
        <w:rPr>
          <w:rFonts w:cstheme="minorHAnsi"/>
          <w:b/>
          <w:i/>
        </w:rPr>
        <w:instrText xml:space="preserve"> STYLEREF 1 \s </w:instrText>
      </w:r>
      <w:r w:rsidRPr="00BE3AFE">
        <w:rPr>
          <w:rFonts w:cstheme="minorHAnsi"/>
          <w:b/>
          <w:i/>
        </w:rPr>
        <w:fldChar w:fldCharType="separate"/>
      </w:r>
      <w:r w:rsidRPr="00BE3AFE">
        <w:rPr>
          <w:rFonts w:cstheme="minorHAnsi"/>
          <w:b/>
          <w:i/>
          <w:noProof/>
        </w:rPr>
        <w:t>5</w:t>
      </w:r>
      <w:r w:rsidRPr="00BE3AFE">
        <w:rPr>
          <w:rFonts w:cstheme="minorHAnsi"/>
          <w:b/>
          <w:i/>
        </w:rPr>
        <w:fldChar w:fldCharType="end"/>
      </w:r>
      <w:r w:rsidRPr="00BE3AFE">
        <w:rPr>
          <w:rFonts w:cstheme="minorHAnsi"/>
          <w:b/>
          <w:i/>
        </w:rPr>
        <w:t>.</w:t>
      </w:r>
      <w:bookmarkEnd w:id="25"/>
      <w:r w:rsidRPr="00BE3AFE">
        <w:rPr>
          <w:rFonts w:cstheme="minorHAnsi"/>
          <w:b/>
          <w:i/>
        </w:rPr>
        <w:t xml:space="preserve">4 </w:t>
      </w:r>
      <w:r w:rsidRPr="00BE3AFE">
        <w:rPr>
          <w:rFonts w:cstheme="minorHAnsi"/>
          <w:i/>
          <w:lang w:eastAsia="hr-HR"/>
        </w:rPr>
        <w:t>Ukupna godišnja emisija CO</w:t>
      </w:r>
      <w:r w:rsidRPr="00BE3AFE">
        <w:rPr>
          <w:rFonts w:cstheme="minorHAnsi"/>
          <w:i/>
          <w:vertAlign w:val="subscript"/>
          <w:lang w:eastAsia="hr-HR"/>
        </w:rPr>
        <w:t>2</w:t>
      </w:r>
      <w:r w:rsidRPr="00BE3AFE">
        <w:rPr>
          <w:rFonts w:cstheme="minorHAnsi"/>
          <w:i/>
          <w:lang w:eastAsia="hr-HR"/>
        </w:rPr>
        <w:t xml:space="preserve"> u razdoblju 1990-2100. za grupe scenarija.</w:t>
      </w:r>
      <w:bookmarkEnd w:id="26"/>
      <w:r w:rsidRPr="00BE3AFE">
        <w:rPr>
          <w:rFonts w:cstheme="minorHAnsi"/>
          <w:i/>
          <w:lang w:eastAsia="hr-HR"/>
        </w:rPr>
        <w:t xml:space="preserve"> </w:t>
      </w:r>
    </w:p>
    <w:p w14:paraId="35028164" w14:textId="77777777" w:rsidR="00BE3AFE" w:rsidRDefault="00BE3AFE" w:rsidP="00FC5772">
      <w:pPr>
        <w:jc w:val="center"/>
        <w:rPr>
          <w:rFonts w:cstheme="minorHAnsi"/>
          <w:i/>
          <w:lang w:eastAsia="hr-HR"/>
        </w:rPr>
      </w:pPr>
      <w:r w:rsidRPr="00BE3AFE">
        <w:rPr>
          <w:rFonts w:cstheme="minorHAnsi"/>
          <w:i/>
          <w:lang w:eastAsia="hr-HR"/>
        </w:rPr>
        <w:t xml:space="preserve">Izvor: </w:t>
      </w:r>
      <w:proofErr w:type="spellStart"/>
      <w:r w:rsidRPr="00BE3AFE">
        <w:rPr>
          <w:rFonts w:cstheme="minorHAnsi"/>
          <w:i/>
          <w:lang w:eastAsia="hr-HR"/>
        </w:rPr>
        <w:t>Nakićenović</w:t>
      </w:r>
      <w:proofErr w:type="spellEnd"/>
      <w:r w:rsidRPr="00BE3AFE">
        <w:rPr>
          <w:rFonts w:cstheme="minorHAnsi"/>
          <w:i/>
          <w:lang w:eastAsia="hr-HR"/>
        </w:rPr>
        <w:t xml:space="preserve"> i sur., 2000.</w:t>
      </w:r>
    </w:p>
    <w:p w14:paraId="3C2AB0B2" w14:textId="77777777" w:rsidR="00BE3AFE" w:rsidRPr="00BE3AFE" w:rsidRDefault="00BE3AFE" w:rsidP="00FC5772">
      <w:pPr>
        <w:jc w:val="center"/>
        <w:rPr>
          <w:rFonts w:cstheme="minorHAnsi"/>
          <w:i/>
          <w:lang w:eastAsia="hr-HR"/>
        </w:rPr>
      </w:pPr>
    </w:p>
    <w:p w14:paraId="4CC96E8F" w14:textId="77777777" w:rsidR="00BE3AFE" w:rsidRPr="00BE3AFE" w:rsidRDefault="00BE3AFE" w:rsidP="00FC5772">
      <w:pPr>
        <w:pStyle w:val="Heading2"/>
        <w:spacing w:after="0"/>
        <w:jc w:val="both"/>
        <w:rPr>
          <w:rFonts w:cstheme="minorHAnsi"/>
          <w:lang w:eastAsia="hr-HR"/>
        </w:rPr>
      </w:pPr>
      <w:bookmarkStart w:id="27" w:name="sec7"/>
      <w:bookmarkStart w:id="28" w:name="a8_1"/>
      <w:bookmarkStart w:id="29" w:name="a9_2"/>
      <w:bookmarkStart w:id="30" w:name="a10"/>
      <w:bookmarkStart w:id="31" w:name="sec8"/>
      <w:bookmarkStart w:id="32" w:name="a9_1"/>
      <w:bookmarkStart w:id="33" w:name="_Toc493666261"/>
      <w:bookmarkEnd w:id="27"/>
      <w:bookmarkEnd w:id="28"/>
      <w:bookmarkEnd w:id="29"/>
      <w:bookmarkEnd w:id="30"/>
      <w:bookmarkEnd w:id="31"/>
      <w:bookmarkEnd w:id="32"/>
      <w:r w:rsidRPr="00BE3AFE">
        <w:rPr>
          <w:rFonts w:cstheme="minorHAnsi"/>
          <w:lang w:eastAsia="hr-HR"/>
        </w:rPr>
        <w:t>Projekcije buduće klime globalnim klimatskim modelima</w:t>
      </w:r>
      <w:bookmarkEnd w:id="33"/>
    </w:p>
    <w:p w14:paraId="66A3523E" w14:textId="35378A59"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t>Za procjenu klimatskih promjena potrebno je, osim simulacije</w:t>
      </w:r>
      <w:r w:rsidRPr="00BE3AFE">
        <w:t xml:space="preserve"> klimatskog modela</w:t>
      </w:r>
      <w:r w:rsidRPr="00BE3AFE">
        <w:rPr>
          <w:rFonts w:eastAsia="Times New Roman" w:cstheme="minorHAnsi"/>
          <w:lang w:eastAsia="hr-HR"/>
        </w:rPr>
        <w:t xml:space="preserve"> u sadašnjoj klimi u kojoj se koncentracije </w:t>
      </w:r>
      <w:r w:rsidR="00810712">
        <w:rPr>
          <w:rFonts w:eastAsia="Times New Roman" w:cstheme="minorHAnsi"/>
          <w:lang w:eastAsia="hr-HR"/>
        </w:rPr>
        <w:t xml:space="preserve">stakleničkih </w:t>
      </w:r>
      <w:r w:rsidRPr="00BE3AFE">
        <w:rPr>
          <w:rFonts w:eastAsia="Times New Roman" w:cstheme="minorHAnsi"/>
          <w:lang w:eastAsia="hr-HR"/>
        </w:rPr>
        <w:t xml:space="preserve">plinova temelje na izmjerenim vrijednostima napraviti i simulacije u budućoj klimi kada model uzima u obzir koncentracije </w:t>
      </w:r>
      <w:r w:rsidR="00810712">
        <w:rPr>
          <w:rFonts w:eastAsia="Times New Roman" w:cstheme="minorHAnsi"/>
          <w:lang w:eastAsia="hr-HR"/>
        </w:rPr>
        <w:t xml:space="preserve">stakleničkih </w:t>
      </w:r>
      <w:r w:rsidRPr="00BE3AFE">
        <w:rPr>
          <w:rFonts w:eastAsia="Times New Roman" w:cstheme="minorHAnsi"/>
          <w:lang w:eastAsia="hr-HR"/>
        </w:rPr>
        <w:t>plinova u atmosferi koje su izvedene iz raznih</w:t>
      </w:r>
      <w:r w:rsidRPr="00BE3AFE">
        <w:t xml:space="preserve"> scenarija emisije tih plinova</w:t>
      </w:r>
      <w:r w:rsidRPr="00BE3AFE">
        <w:rPr>
          <w:rFonts w:eastAsia="Times New Roman" w:cstheme="minorHAnsi"/>
          <w:lang w:eastAsia="hr-HR"/>
        </w:rPr>
        <w:t xml:space="preserve">. Koncentracije </w:t>
      </w:r>
      <w:r w:rsidR="00810712">
        <w:rPr>
          <w:rFonts w:eastAsia="Times New Roman" w:cstheme="minorHAnsi"/>
          <w:lang w:eastAsia="hr-HR"/>
        </w:rPr>
        <w:t xml:space="preserve">stakleničkih </w:t>
      </w:r>
      <w:r w:rsidRPr="00BE3AFE">
        <w:rPr>
          <w:rFonts w:eastAsia="Times New Roman" w:cstheme="minorHAnsi"/>
          <w:lang w:eastAsia="hr-HR"/>
        </w:rPr>
        <w:t>plinova uključuju se u klimatski model na način da se pomoću shema zračenja izračunava njihov utjecaj na promjenu u ravnoteži zračenja koje dolazi u atmosferu i onog koje odlazi iz nje, zatim se klimatskim modelom simulira odziv klimatskog sustava na ovu promjenu. Iz takvih eksperimenata mogu se izračunati vrijednosti klimatskih parametara u budućoj i sadašnjoj klimi, a njihova razlika izražava klimatsku promjenu.</w:t>
      </w:r>
      <w:r w:rsidRPr="00BE3AFE">
        <w:rPr>
          <w:rStyle w:val="FootnoteReference"/>
          <w:rFonts w:eastAsia="Times New Roman"/>
          <w:lang w:eastAsia="hr-HR"/>
        </w:rPr>
        <w:footnoteReference w:id="20"/>
      </w:r>
      <w:r w:rsidRPr="00BE3AFE">
        <w:rPr>
          <w:rFonts w:eastAsia="Times New Roman" w:cstheme="minorHAnsi"/>
          <w:lang w:eastAsia="hr-HR"/>
        </w:rPr>
        <w:t xml:space="preserve"> Kod simulacija buduće klime klimatskim modelima važno je uočiti razliku između prognoze i projekcije jer ona određuje interpretaciju rezultata klimatskih modela. </w:t>
      </w:r>
    </w:p>
    <w:p w14:paraId="156B1EA1" w14:textId="77777777"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t xml:space="preserve">Modeli prognoze vremena, na temelju trenutnog stanja atmosfere, predviđaju vrijeme za nekoliko dana unaprijed, dok za projekcije klime u budućnosti, klimatskim modelom simulira se odziv </w:t>
      </w:r>
      <w:r w:rsidRPr="00BE3AFE">
        <w:rPr>
          <w:rFonts w:eastAsia="Times New Roman" w:cstheme="minorHAnsi"/>
          <w:lang w:eastAsia="hr-HR"/>
        </w:rPr>
        <w:lastRenderedPageBreak/>
        <w:t xml:space="preserve">klimatskog sustava na zadano vanjsko djelovanje u dužem razdoblju. Za te simulacije, za razliku od prognoze vremena, nije važan slijed vremenskih događaja već njihova dugoročna statistika. </w:t>
      </w:r>
    </w:p>
    <w:p w14:paraId="4982C7E7" w14:textId="77777777" w:rsidR="00BE3AFE" w:rsidRPr="00BE3AFE" w:rsidRDefault="00BE3AFE" w:rsidP="00FC5772">
      <w:pPr>
        <w:pStyle w:val="Heading2"/>
        <w:spacing w:after="0"/>
        <w:jc w:val="both"/>
        <w:rPr>
          <w:rFonts w:cstheme="minorHAnsi"/>
          <w:lang w:eastAsia="hr-HR"/>
        </w:rPr>
      </w:pPr>
      <w:bookmarkStart w:id="34" w:name="sec9"/>
      <w:bookmarkStart w:id="35" w:name="_Toc493666262"/>
      <w:bookmarkEnd w:id="34"/>
      <w:r w:rsidRPr="00BE3AFE">
        <w:rPr>
          <w:rFonts w:cstheme="minorHAnsi"/>
          <w:lang w:eastAsia="hr-HR"/>
        </w:rPr>
        <w:t>Izvori neizvjesnosti u procjenama klimatskih promjena</w:t>
      </w:r>
      <w:bookmarkEnd w:id="35"/>
    </w:p>
    <w:p w14:paraId="393BB259" w14:textId="77777777"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t xml:space="preserve">Uz </w:t>
      </w:r>
      <w:hyperlink r:id="rId18" w:anchor="a9" w:history="1">
        <w:r w:rsidRPr="00BE3AFE">
          <w:rPr>
            <w:rFonts w:eastAsia="Times New Roman" w:cstheme="minorHAnsi"/>
            <w:lang w:eastAsia="hr-HR"/>
          </w:rPr>
          <w:t>klimatsko modeliranje</w:t>
        </w:r>
      </w:hyperlink>
      <w:r w:rsidRPr="00BE3AFE">
        <w:rPr>
          <w:rFonts w:eastAsia="Times New Roman" w:cstheme="minorHAnsi"/>
          <w:lang w:eastAsia="hr-HR"/>
        </w:rPr>
        <w:t xml:space="preserve"> i </w:t>
      </w:r>
      <w:hyperlink r:id="rId19" w:anchor="a9_1" w:history="1">
        <w:r w:rsidRPr="00BE3AFE">
          <w:rPr>
            <w:rFonts w:eastAsia="Times New Roman" w:cstheme="minorHAnsi"/>
            <w:lang w:eastAsia="hr-HR"/>
          </w:rPr>
          <w:t>projekcije klimatskih promjena</w:t>
        </w:r>
      </w:hyperlink>
      <w:r w:rsidRPr="00BE3AFE">
        <w:rPr>
          <w:rFonts w:eastAsia="Times New Roman" w:cstheme="minorHAnsi"/>
          <w:lang w:eastAsia="hr-HR"/>
        </w:rPr>
        <w:t xml:space="preserve"> veže se nekoliko izvora neizvjesnosti, a pregled istih je dan u nastavku:</w:t>
      </w:r>
    </w:p>
    <w:p w14:paraId="4235DA79" w14:textId="77777777" w:rsidR="00BE3AFE" w:rsidRPr="00BE3AFE" w:rsidRDefault="00BE3AFE" w:rsidP="00FC5772">
      <w:pPr>
        <w:pStyle w:val="ListParagraph"/>
        <w:numPr>
          <w:ilvl w:val="0"/>
          <w:numId w:val="7"/>
        </w:numPr>
        <w:spacing w:before="100" w:beforeAutospacing="1" w:after="100" w:afterAutospacing="1"/>
        <w:jc w:val="both"/>
        <w:rPr>
          <w:rFonts w:eastAsia="Times New Roman" w:cstheme="minorHAnsi"/>
          <w:lang w:eastAsia="hr-HR"/>
        </w:rPr>
      </w:pPr>
      <w:r w:rsidRPr="00BE3AFE">
        <w:rPr>
          <w:rFonts w:eastAsia="Times New Roman" w:cstheme="minorHAnsi"/>
          <w:bCs/>
          <w:lang w:eastAsia="hr-HR"/>
        </w:rPr>
        <w:t>Nesavršenost klimatskih modela</w:t>
      </w:r>
      <w:r w:rsidRPr="00BE3AFE">
        <w:rPr>
          <w:rFonts w:eastAsia="Times New Roman" w:cstheme="minorHAnsi"/>
          <w:lang w:eastAsia="hr-HR"/>
        </w:rPr>
        <w:t xml:space="preserve"> je najveći izvor neizvjesnosti. Premda su modeli danas najbolji alat za procjenu budućeg stanja klime, zbog iznimne složenosti klimatskog sustava u modele se uvode pojednostavljenja te oni ne mogu savršeno opisati sve procese i međudjelovanja u klimatskom sustavu. </w:t>
      </w:r>
    </w:p>
    <w:p w14:paraId="270B1B24" w14:textId="77777777" w:rsidR="00BE3AFE" w:rsidRPr="00BE3AFE" w:rsidRDefault="00BE3AFE" w:rsidP="00FC5772">
      <w:pPr>
        <w:pStyle w:val="ListParagraph"/>
        <w:numPr>
          <w:ilvl w:val="0"/>
          <w:numId w:val="7"/>
        </w:numPr>
        <w:spacing w:before="100" w:beforeAutospacing="1" w:after="100" w:afterAutospacing="1"/>
        <w:jc w:val="both"/>
        <w:rPr>
          <w:rFonts w:eastAsia="Times New Roman" w:cstheme="minorHAnsi"/>
          <w:lang w:eastAsia="hr-HR"/>
        </w:rPr>
      </w:pPr>
      <w:r w:rsidRPr="00BE3AFE">
        <w:rPr>
          <w:rFonts w:eastAsia="Times New Roman" w:cstheme="minorHAnsi"/>
          <w:bCs/>
          <w:lang w:eastAsia="hr-HR"/>
        </w:rPr>
        <w:t>Neizvjesnost scenarija</w:t>
      </w:r>
      <w:r w:rsidRPr="00BE3AFE">
        <w:rPr>
          <w:rFonts w:eastAsia="Times New Roman" w:cstheme="minorHAnsi"/>
          <w:lang w:eastAsia="hr-HR"/>
        </w:rPr>
        <w:t xml:space="preserve"> emisije i koncentracije stakleničkih plinova koji se ne mogu sa sigurnošću predvidjeti predstavlja dodatan izvor neizvjesnosti u projekcijama klimatskih promjena i</w:t>
      </w:r>
    </w:p>
    <w:p w14:paraId="701CFCFB" w14:textId="77777777" w:rsidR="00BE3AFE" w:rsidRPr="00BE3AFE" w:rsidRDefault="00BE3AFE" w:rsidP="00FC5772">
      <w:pPr>
        <w:pStyle w:val="ListParagraph"/>
        <w:numPr>
          <w:ilvl w:val="0"/>
          <w:numId w:val="7"/>
        </w:numPr>
        <w:spacing w:before="100" w:beforeAutospacing="1" w:after="100" w:afterAutospacing="1"/>
        <w:jc w:val="both"/>
        <w:rPr>
          <w:rFonts w:eastAsia="Times New Roman" w:cstheme="minorHAnsi"/>
          <w:lang w:eastAsia="hr-HR"/>
        </w:rPr>
      </w:pPr>
      <w:r w:rsidRPr="00BE3AFE">
        <w:rPr>
          <w:rFonts w:eastAsia="Times New Roman" w:cstheme="minorHAnsi"/>
          <w:bCs/>
          <w:lang w:eastAsia="hr-HR"/>
        </w:rPr>
        <w:t>Unutarnja varijabilnost klimatskog sustava</w:t>
      </w:r>
      <w:r w:rsidRPr="00BE3AFE">
        <w:rPr>
          <w:rFonts w:eastAsia="Times New Roman" w:cstheme="minorHAnsi"/>
          <w:lang w:eastAsia="hr-HR"/>
        </w:rPr>
        <w:t xml:space="preserve"> predstavlja također važan izvor neizvjesnosti. Ona je posljedica nelinearnosti procesa u klimatskom sustavu zbog čega male promjene u početnim uvjetima mogu proizvesti različite rezultate simulacija klime.</w:t>
      </w:r>
    </w:p>
    <w:p w14:paraId="23221F46" w14:textId="162E73EB" w:rsidR="00BE3AFE" w:rsidRPr="00124A18" w:rsidRDefault="00BE3AFE" w:rsidP="00FC5772">
      <w:pPr>
        <w:spacing w:before="100" w:beforeAutospacing="1" w:after="100" w:afterAutospacing="1"/>
        <w:jc w:val="both"/>
        <w:rPr>
          <w:rFonts w:eastAsia="Times New Roman" w:cstheme="minorHAnsi"/>
          <w:lang w:eastAsia="hr-HR"/>
        </w:rPr>
      </w:pPr>
      <w:bookmarkStart w:id="36" w:name="a10_1"/>
      <w:bookmarkStart w:id="37" w:name="a11_1"/>
      <w:bookmarkEnd w:id="36"/>
      <w:bookmarkEnd w:id="37"/>
      <w:r w:rsidRPr="00BE3AFE">
        <w:rPr>
          <w:rFonts w:eastAsia="Times New Roman" w:cstheme="minorHAnsi"/>
          <w:lang w:eastAsia="hr-HR"/>
        </w:rPr>
        <w:t xml:space="preserve">Kako bi se uzela u obzir neizvjesnost koja dolazi od različitih konfiguracija klimatskih modela poželjno je ponavljati simulacije klime različitim modelima. Neizvjesnost povezana sa scenarijem emisije stakleničkih plinova istražuje se klimatskim simulacijama temeljenim na različitim scenarijima. Također se simulacije modela prema istom scenariju emisije </w:t>
      </w:r>
      <w:r w:rsidR="00810712">
        <w:rPr>
          <w:rFonts w:eastAsia="Times New Roman" w:cstheme="minorHAnsi"/>
          <w:lang w:eastAsia="hr-HR"/>
        </w:rPr>
        <w:t xml:space="preserve">stakleničkih </w:t>
      </w:r>
      <w:r w:rsidRPr="00BE3AFE">
        <w:rPr>
          <w:rFonts w:eastAsia="Times New Roman" w:cstheme="minorHAnsi"/>
          <w:lang w:eastAsia="hr-HR"/>
        </w:rPr>
        <w:t>plinova mogu ponavljati više puta s različitim početnim uvjetima kako bi se uvažila unutarnja varijabilnost klimatskog sustava. Na taj način stvara se skup simulacija koji omogućava procjenu varijabilnosti rezultata modela s obzirom na malo promijenjene početne uvjete. Na taj način, dobiva se raspon mogućih stanja klime koji služi za ocjenu neizvjesnosti buduće klime. Informacija o neizvjesnosti zatim se može uključiti u istraživanje utjecaja klimatskih promjena na gospodarstvo i u donošenje odluka o prilagodbi na klimatske promjene. Skup klimatskih simulacija također predstavlja osnovu za procjene vjerojatnosti promjena klimatskih parametara u budućnosti.</w:t>
      </w:r>
    </w:p>
    <w:p w14:paraId="6F167E18" w14:textId="77777777" w:rsidR="00BE3AFE" w:rsidRPr="00BE3AFE" w:rsidRDefault="00BE3AFE" w:rsidP="00FC5772">
      <w:pPr>
        <w:pStyle w:val="Heading2"/>
        <w:spacing w:after="0"/>
        <w:jc w:val="both"/>
        <w:rPr>
          <w:rFonts w:cstheme="minorHAnsi"/>
          <w:lang w:eastAsia="hr-HR"/>
        </w:rPr>
      </w:pPr>
      <w:bookmarkStart w:id="38" w:name="sec10"/>
      <w:bookmarkStart w:id="39" w:name="_Toc493666263"/>
      <w:bookmarkEnd w:id="38"/>
      <w:r w:rsidRPr="00BE3AFE">
        <w:rPr>
          <w:rFonts w:cstheme="minorHAnsi"/>
          <w:lang w:eastAsia="hr-HR"/>
        </w:rPr>
        <w:t>Projicirane promjene prizemne temperature zraka i oborine na globalnoj razini</w:t>
      </w:r>
      <w:bookmarkEnd w:id="39"/>
    </w:p>
    <w:p w14:paraId="4CF04B5D" w14:textId="0232252C"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t>Prema posljednjem izvješću Međuvladinog panela za klimatske promjene</w:t>
      </w:r>
      <w:r w:rsidR="0090286D">
        <w:rPr>
          <w:rFonts w:eastAsia="Times New Roman" w:cstheme="minorHAnsi"/>
          <w:lang w:eastAsia="hr-HR"/>
        </w:rPr>
        <w:t>,</w:t>
      </w:r>
      <w:r w:rsidRPr="00BE3AFE">
        <w:rPr>
          <w:rFonts w:eastAsia="Times New Roman" w:cstheme="minorHAnsi"/>
          <w:lang w:eastAsia="hr-HR"/>
        </w:rPr>
        <w:t xml:space="preserve"> globalni klimatski modeli predviđaju </w:t>
      </w:r>
      <w:r w:rsidRPr="00BE3AFE">
        <w:rPr>
          <w:rFonts w:eastAsia="Times New Roman" w:cstheme="minorHAnsi"/>
          <w:bCs/>
          <w:lang w:eastAsia="hr-HR"/>
        </w:rPr>
        <w:t>porast globalne prizemne temperature zraka u posljednjem desetljeću 21. stoljeća</w:t>
      </w:r>
      <w:r w:rsidR="004B4FC7">
        <w:rPr>
          <w:rFonts w:eastAsia="Times New Roman" w:cstheme="minorHAnsi"/>
          <w:lang w:eastAsia="hr-HR"/>
        </w:rPr>
        <w:t xml:space="preserve"> </w:t>
      </w:r>
      <w:r w:rsidRPr="00BE3AFE">
        <w:rPr>
          <w:rFonts w:eastAsia="Times New Roman" w:cstheme="minorHAnsi"/>
          <w:lang w:eastAsia="hr-HR"/>
        </w:rPr>
        <w:t xml:space="preserve">u odnosu na posljednjih 20 godina 20. stoljeća od 1.8°C do 4°C, ovisno o scenariju emisije </w:t>
      </w:r>
      <w:r w:rsidR="00810712">
        <w:rPr>
          <w:rFonts w:eastAsia="Times New Roman" w:cstheme="minorHAnsi"/>
          <w:lang w:eastAsia="hr-HR"/>
        </w:rPr>
        <w:t>stakleničkih plinova</w:t>
      </w:r>
      <w:r w:rsidRPr="00BE3AFE">
        <w:rPr>
          <w:rFonts w:eastAsia="Times New Roman" w:cstheme="minorHAnsi"/>
          <w:lang w:eastAsia="hr-HR"/>
        </w:rPr>
        <w:t>.</w:t>
      </w:r>
      <w:r w:rsidRPr="00BE3AFE">
        <w:rPr>
          <w:rStyle w:val="FootnoteReference"/>
          <w:rFonts w:eastAsia="Times New Roman"/>
          <w:lang w:eastAsia="hr-HR"/>
        </w:rPr>
        <w:footnoteReference w:id="21"/>
      </w:r>
      <w:r w:rsidRPr="00BE3AFE">
        <w:rPr>
          <w:rFonts w:eastAsia="Times New Roman" w:cstheme="minorHAnsi"/>
          <w:lang w:eastAsia="hr-HR"/>
        </w:rPr>
        <w:t xml:space="preserve"> Sukladno projekcijama koncentracije ugljikovog dioksida (CO</w:t>
      </w:r>
      <w:r w:rsidRPr="00BE3AFE">
        <w:rPr>
          <w:rFonts w:eastAsia="Times New Roman" w:cstheme="minorHAnsi"/>
          <w:vertAlign w:val="subscript"/>
          <w:lang w:eastAsia="hr-HR"/>
        </w:rPr>
        <w:t>2</w:t>
      </w:r>
      <w:r w:rsidRPr="00BE3AFE">
        <w:rPr>
          <w:rFonts w:eastAsia="Times New Roman" w:cstheme="minorHAnsi"/>
          <w:lang w:eastAsia="hr-HR"/>
        </w:rPr>
        <w:t xml:space="preserve">) u atmosferi u različitim scenarijima emisije </w:t>
      </w:r>
      <w:r w:rsidR="00810712">
        <w:rPr>
          <w:rFonts w:eastAsia="Times New Roman" w:cstheme="minorHAnsi"/>
          <w:lang w:eastAsia="hr-HR"/>
        </w:rPr>
        <w:t>stakleničkih plinova</w:t>
      </w:r>
      <w:r w:rsidRPr="00BE3AFE">
        <w:rPr>
          <w:rFonts w:eastAsia="Times New Roman" w:cstheme="minorHAnsi"/>
          <w:lang w:eastAsia="hr-HR"/>
        </w:rPr>
        <w:t xml:space="preserve"> u budućoj klimi, očekivani porast globalne prizemne temperature zraka dobiven skupom simulacija globalnih klimatskih modela veći je u A2 u odnosu na </w:t>
      </w:r>
      <w:r w:rsidRPr="00BE3AFE">
        <w:t xml:space="preserve">B1 </w:t>
      </w:r>
      <w:r w:rsidRPr="00BE3AFE">
        <w:rPr>
          <w:rFonts w:eastAsia="Times New Roman" w:cstheme="minorHAnsi"/>
          <w:lang w:eastAsia="hr-HR"/>
        </w:rPr>
        <w:t>scenarij.</w:t>
      </w:r>
      <w:r w:rsidRPr="00BE3AFE">
        <w:t xml:space="preserve"> Prikaz </w:t>
      </w:r>
      <w:r w:rsidRPr="00BE3AFE">
        <w:rPr>
          <w:rFonts w:eastAsia="Times New Roman" w:cstheme="minorHAnsi"/>
          <w:lang w:eastAsia="hr-HR"/>
        </w:rPr>
        <w:t xml:space="preserve">globalnih srednjaka povećanja prizemne temperature zraka (u odnosu na razdoblje 1980-1999; °C) prema A2, A1B i B1 scenarijima emisije </w:t>
      </w:r>
      <w:r w:rsidR="00810712">
        <w:rPr>
          <w:rFonts w:eastAsia="Times New Roman" w:cstheme="minorHAnsi"/>
          <w:lang w:eastAsia="hr-HR"/>
        </w:rPr>
        <w:t>stakleničkih plinova</w:t>
      </w:r>
      <w:r w:rsidRPr="00BE3AFE">
        <w:rPr>
          <w:rFonts w:eastAsia="Times New Roman" w:cstheme="minorHAnsi"/>
          <w:lang w:eastAsia="hr-HR"/>
        </w:rPr>
        <w:t xml:space="preserve"> prikazani su kao nastavak simulacija više modela u 20. stoljeću, </w:t>
      </w:r>
      <w:r w:rsidRPr="00BE3AFE">
        <w:rPr>
          <w:rFonts w:eastAsia="Times New Roman" w:cstheme="minorHAnsi"/>
          <w:lang w:eastAsia="hr-HR"/>
        </w:rPr>
        <w:fldChar w:fldCharType="begin"/>
      </w:r>
      <w:r w:rsidRPr="00BE3AFE">
        <w:rPr>
          <w:rFonts w:eastAsia="Times New Roman" w:cstheme="minorHAnsi"/>
          <w:lang w:eastAsia="hr-HR"/>
        </w:rPr>
        <w:instrText xml:space="preserve"> REF _Ref492645128 \h  \* MERGEFORMAT </w:instrText>
      </w:r>
      <w:r w:rsidRPr="00BE3AFE">
        <w:rPr>
          <w:rFonts w:eastAsia="Times New Roman" w:cstheme="minorHAnsi"/>
          <w:lang w:eastAsia="hr-HR"/>
        </w:rPr>
      </w:r>
      <w:r w:rsidRPr="00BE3AFE">
        <w:rPr>
          <w:rFonts w:eastAsia="Times New Roman" w:cstheme="minorHAnsi"/>
          <w:lang w:eastAsia="hr-HR"/>
        </w:rPr>
        <w:fldChar w:fldCharType="separate"/>
      </w:r>
      <w:r w:rsidRPr="00BE3AFE">
        <w:rPr>
          <w:rFonts w:cstheme="minorHAnsi"/>
          <w:b/>
        </w:rPr>
        <w:t xml:space="preserve">Slika </w:t>
      </w:r>
      <w:r w:rsidRPr="00BE3AFE">
        <w:rPr>
          <w:rFonts w:cstheme="minorHAnsi"/>
          <w:b/>
          <w:noProof/>
        </w:rPr>
        <w:t>5.</w:t>
      </w:r>
      <w:r w:rsidRPr="00BE3AFE">
        <w:rPr>
          <w:rFonts w:eastAsia="Times New Roman" w:cstheme="minorHAnsi"/>
          <w:lang w:eastAsia="hr-HR"/>
        </w:rPr>
        <w:fldChar w:fldCharType="end"/>
      </w:r>
      <w:r w:rsidR="00124A18" w:rsidRPr="00124A18">
        <w:rPr>
          <w:rFonts w:eastAsia="Times New Roman" w:cstheme="minorHAnsi"/>
          <w:b/>
          <w:lang w:eastAsia="hr-HR"/>
        </w:rPr>
        <w:t>5</w:t>
      </w:r>
      <w:r w:rsidRPr="00BE3AFE">
        <w:rPr>
          <w:rFonts w:eastAsia="Times New Roman" w:cstheme="minorHAnsi"/>
          <w:lang w:eastAsia="hr-HR"/>
        </w:rPr>
        <w:t>.</w:t>
      </w:r>
      <w:r w:rsidRPr="00BE3AFE">
        <w:rPr>
          <w:rFonts w:eastAsia="Times New Roman" w:cstheme="minorHAnsi"/>
          <w:lang w:eastAsia="hr-HR"/>
        </w:rPr>
        <w:br w:type="page"/>
      </w:r>
    </w:p>
    <w:p w14:paraId="34F31A73" w14:textId="77777777" w:rsidR="00BE3AFE" w:rsidRPr="00BE3AFE" w:rsidRDefault="00BE3AFE" w:rsidP="00FC5772">
      <w:pPr>
        <w:spacing w:after="0"/>
        <w:jc w:val="center"/>
        <w:rPr>
          <w:rFonts w:eastAsia="Times New Roman" w:cstheme="minorHAnsi"/>
          <w:sz w:val="17"/>
          <w:szCs w:val="17"/>
          <w:lang w:eastAsia="hr-HR"/>
        </w:rPr>
      </w:pPr>
      <w:r w:rsidRPr="00BE3AFE">
        <w:rPr>
          <w:noProof/>
          <w:lang w:eastAsia="hr-HR"/>
        </w:rPr>
        <w:lastRenderedPageBreak/>
        <w:drawing>
          <wp:inline distT="0" distB="0" distL="0" distR="0" wp14:anchorId="66B7DD7E" wp14:editId="36B926A1">
            <wp:extent cx="4495800" cy="3359077"/>
            <wp:effectExtent l="0" t="0" r="0" b="0"/>
            <wp:docPr id="56" name="Picture 56" descr="http://klima.hr/promjena_klime/sec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ima.hr/promjena_klime/sec10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1684" cy="3370945"/>
                    </a:xfrm>
                    <a:prstGeom prst="rect">
                      <a:avLst/>
                    </a:prstGeom>
                    <a:noFill/>
                    <a:ln>
                      <a:noFill/>
                    </a:ln>
                  </pic:spPr>
                </pic:pic>
              </a:graphicData>
            </a:graphic>
          </wp:inline>
        </w:drawing>
      </w:r>
    </w:p>
    <w:p w14:paraId="6D4A8511" w14:textId="2973FB37" w:rsidR="00BE3AFE" w:rsidRPr="003B6A98" w:rsidRDefault="00BE3AFE" w:rsidP="00FC5772">
      <w:pPr>
        <w:jc w:val="both"/>
        <w:rPr>
          <w:rFonts w:cstheme="minorHAnsi"/>
          <w:i/>
        </w:rPr>
      </w:pPr>
      <w:bookmarkStart w:id="40" w:name="_Ref492645128"/>
      <w:bookmarkStart w:id="41" w:name="_Toc493666320"/>
      <w:r w:rsidRPr="003B6A98">
        <w:rPr>
          <w:rFonts w:cstheme="minorHAnsi"/>
          <w:b/>
          <w:i/>
        </w:rPr>
        <w:t xml:space="preserve">Slika </w:t>
      </w:r>
      <w:r w:rsidRPr="003B6A98">
        <w:rPr>
          <w:rFonts w:cstheme="minorHAnsi"/>
          <w:b/>
          <w:i/>
        </w:rPr>
        <w:fldChar w:fldCharType="begin"/>
      </w:r>
      <w:r w:rsidRPr="003B6A98">
        <w:rPr>
          <w:rFonts w:cstheme="minorHAnsi"/>
          <w:b/>
          <w:i/>
        </w:rPr>
        <w:instrText xml:space="preserve"> STYLEREF 1 \s </w:instrText>
      </w:r>
      <w:r w:rsidRPr="003B6A98">
        <w:rPr>
          <w:rFonts w:cstheme="minorHAnsi"/>
          <w:b/>
          <w:i/>
        </w:rPr>
        <w:fldChar w:fldCharType="separate"/>
      </w:r>
      <w:r w:rsidRPr="003B6A98">
        <w:rPr>
          <w:rFonts w:cstheme="minorHAnsi"/>
          <w:b/>
          <w:i/>
          <w:noProof/>
        </w:rPr>
        <w:t>5</w:t>
      </w:r>
      <w:r w:rsidRPr="003B6A98">
        <w:rPr>
          <w:rFonts w:cstheme="minorHAnsi"/>
          <w:b/>
          <w:i/>
        </w:rPr>
        <w:fldChar w:fldCharType="end"/>
      </w:r>
      <w:r w:rsidRPr="003B6A98">
        <w:rPr>
          <w:rFonts w:cstheme="minorHAnsi"/>
          <w:b/>
          <w:i/>
        </w:rPr>
        <w:t>.</w:t>
      </w:r>
      <w:r w:rsidR="00124A18" w:rsidRPr="003B6A98">
        <w:rPr>
          <w:rFonts w:cstheme="minorHAnsi"/>
          <w:b/>
          <w:i/>
        </w:rPr>
        <w:t>5</w:t>
      </w:r>
      <w:bookmarkEnd w:id="40"/>
      <w:r w:rsidRPr="003B6A98">
        <w:rPr>
          <w:rFonts w:cstheme="minorHAnsi"/>
          <w:b/>
          <w:i/>
        </w:rPr>
        <w:t xml:space="preserve"> </w:t>
      </w:r>
      <w:r w:rsidRPr="003B6A98">
        <w:rPr>
          <w:rFonts w:cstheme="minorHAnsi"/>
          <w:i/>
        </w:rPr>
        <w:t xml:space="preserve">Globalni srednjaci povećanja prizemne temperature zraka (u odnosu na razdoblje 1980-1999; °C) prema A2, A1B i B1 scenarijima emisije </w:t>
      </w:r>
      <w:r w:rsidR="00810712">
        <w:rPr>
          <w:rFonts w:cstheme="minorHAnsi"/>
          <w:i/>
        </w:rPr>
        <w:t>stakleničkih plinova</w:t>
      </w:r>
      <w:r w:rsidRPr="003B6A98">
        <w:rPr>
          <w:rFonts w:cstheme="minorHAnsi"/>
          <w:i/>
        </w:rPr>
        <w:t xml:space="preserve"> prikazani su kao nastavak simulacija više modela u 20. stoljeću (pune crte). Izvor: IPCC, 2007.</w:t>
      </w:r>
      <w:bookmarkEnd w:id="41"/>
    </w:p>
    <w:p w14:paraId="5EDFCE77" w14:textId="61D849F5" w:rsidR="00BE3AFE" w:rsidRPr="00BE3AFE" w:rsidRDefault="00BE3AFE" w:rsidP="00FC5772">
      <w:pPr>
        <w:jc w:val="both"/>
        <w:rPr>
          <w:rFonts w:cstheme="minorHAnsi"/>
        </w:rPr>
      </w:pPr>
      <w:r w:rsidRPr="00BE3AFE">
        <w:rPr>
          <w:rFonts w:cstheme="minorHAnsi"/>
        </w:rPr>
        <w:t xml:space="preserve">Osjenčana područja vidljiva na slici označavaju ± 1 standardnu devijaciju srednjih godišnjih modeliranih temperatura zraka, a narančasta crta predstavlja eksperiment u kojem su koncentracije </w:t>
      </w:r>
      <w:r w:rsidR="00810712">
        <w:rPr>
          <w:rFonts w:cstheme="minorHAnsi"/>
        </w:rPr>
        <w:t>stakleničkih plinova</w:t>
      </w:r>
      <w:r w:rsidRPr="00BE3AFE">
        <w:rPr>
          <w:rFonts w:cstheme="minorHAnsi"/>
        </w:rPr>
        <w:t xml:space="preserve"> konstantne nakon 2000. Godine, dok sivi stupići predstavljaju mogući raspon zatopljenja s najvjerojatnijom vrijednošću (horizontalna crta unutar svakog stupića) za šest scenarija emisije </w:t>
      </w:r>
      <w:r w:rsidR="00810712">
        <w:rPr>
          <w:rFonts w:cstheme="minorHAnsi"/>
        </w:rPr>
        <w:t>stakleničkih plinova</w:t>
      </w:r>
      <w:r w:rsidRPr="00BE3AFE">
        <w:rPr>
          <w:rFonts w:cstheme="minorHAnsi"/>
        </w:rPr>
        <w:t>.</w:t>
      </w:r>
      <w:r w:rsidRPr="00BE3AFE">
        <w:rPr>
          <w:rFonts w:cstheme="minorHAnsi"/>
        </w:rPr>
        <w:br w:type="page"/>
      </w:r>
    </w:p>
    <w:p w14:paraId="4B009DA5" w14:textId="77777777" w:rsidR="00BE3AFE" w:rsidRPr="00BE3AFE" w:rsidRDefault="00BE3AFE" w:rsidP="00FC5772">
      <w:pPr>
        <w:pStyle w:val="Heading2"/>
        <w:spacing w:after="0"/>
        <w:jc w:val="both"/>
        <w:rPr>
          <w:rFonts w:cstheme="minorHAnsi"/>
          <w:lang w:eastAsia="hr-HR"/>
        </w:rPr>
      </w:pPr>
      <w:bookmarkStart w:id="42" w:name="_Toc493666264"/>
      <w:r w:rsidRPr="00BE3AFE">
        <w:rPr>
          <w:rFonts w:cstheme="minorHAnsi"/>
          <w:lang w:eastAsia="hr-HR"/>
        </w:rPr>
        <w:lastRenderedPageBreak/>
        <w:t>Očekivane promjene temperature zraka u 21. stoljeću</w:t>
      </w:r>
      <w:bookmarkEnd w:id="42"/>
    </w:p>
    <w:p w14:paraId="71ACAACA" w14:textId="77777777"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t xml:space="preserve">Predviđeni porast temperature zraka u 21. stoljeću globalnog je karaktera. Najveće zatopljenje se očekuje nad kopnom i u visokim zemljopisnim širinama sjeverne hemisfere zimi. Amplituda zatopljenja najmanja je nad oceanima na južnoj hemisferi, </w:t>
      </w:r>
      <w:r w:rsidRPr="00124A18">
        <w:rPr>
          <w:rFonts w:eastAsia="Times New Roman" w:cstheme="minorHAnsi"/>
          <w:b/>
          <w:lang w:eastAsia="hr-HR"/>
        </w:rPr>
        <w:fldChar w:fldCharType="begin"/>
      </w:r>
      <w:r w:rsidRPr="00124A18">
        <w:rPr>
          <w:rFonts w:eastAsia="Times New Roman" w:cstheme="minorHAnsi"/>
          <w:b/>
          <w:lang w:eastAsia="hr-HR"/>
        </w:rPr>
        <w:instrText xml:space="preserve"> REF _Ref492645346 \h  \* MERGEFORMAT </w:instrText>
      </w:r>
      <w:r w:rsidRPr="00124A18">
        <w:rPr>
          <w:rFonts w:eastAsia="Times New Roman" w:cstheme="minorHAnsi"/>
          <w:b/>
          <w:lang w:eastAsia="hr-HR"/>
        </w:rPr>
      </w:r>
      <w:r w:rsidRPr="00124A18">
        <w:rPr>
          <w:rFonts w:eastAsia="Times New Roman" w:cstheme="minorHAnsi"/>
          <w:b/>
          <w:lang w:eastAsia="hr-HR"/>
        </w:rPr>
        <w:fldChar w:fldCharType="separate"/>
      </w:r>
      <w:r w:rsidRPr="00124A18">
        <w:rPr>
          <w:rFonts w:cstheme="minorHAnsi"/>
          <w:b/>
        </w:rPr>
        <w:t xml:space="preserve">Slika </w:t>
      </w:r>
      <w:r w:rsidRPr="00124A18">
        <w:rPr>
          <w:rFonts w:cstheme="minorHAnsi"/>
          <w:b/>
          <w:noProof/>
        </w:rPr>
        <w:t>5.</w:t>
      </w:r>
      <w:r w:rsidRPr="00124A18">
        <w:rPr>
          <w:rFonts w:eastAsia="Times New Roman" w:cstheme="minorHAnsi"/>
          <w:b/>
          <w:lang w:eastAsia="hr-HR"/>
        </w:rPr>
        <w:fldChar w:fldCharType="end"/>
      </w:r>
      <w:r w:rsidR="00124A18" w:rsidRPr="00124A18">
        <w:rPr>
          <w:rFonts w:eastAsia="Times New Roman" w:cstheme="minorHAnsi"/>
          <w:b/>
          <w:lang w:eastAsia="hr-HR"/>
        </w:rPr>
        <w:t>6</w:t>
      </w:r>
      <w:r w:rsidRPr="00BE3AFE">
        <w:rPr>
          <w:rFonts w:eastAsia="Times New Roman" w:cstheme="minorHAnsi"/>
          <w:lang w:eastAsia="hr-HR"/>
        </w:rPr>
        <w:t>.</w:t>
      </w:r>
      <w:r w:rsidRPr="00BE3AFE">
        <w:rPr>
          <w:rStyle w:val="FootnoteReference"/>
          <w:rFonts w:eastAsia="Times New Roman"/>
          <w:lang w:eastAsia="hr-HR"/>
        </w:rPr>
        <w:footnoteReference w:id="22"/>
      </w:r>
    </w:p>
    <w:p w14:paraId="74C2A788" w14:textId="77777777" w:rsidR="00124A18" w:rsidRPr="003B6A98" w:rsidRDefault="00BE3AFE" w:rsidP="00FC5772">
      <w:pPr>
        <w:jc w:val="center"/>
        <w:rPr>
          <w:rFonts w:eastAsia="Times New Roman" w:cstheme="minorHAnsi"/>
          <w:lang w:eastAsia="hr-HR"/>
        </w:rPr>
      </w:pPr>
      <w:r w:rsidRPr="00BE3AFE">
        <w:rPr>
          <w:noProof/>
          <w:lang w:eastAsia="hr-HR"/>
        </w:rPr>
        <w:drawing>
          <wp:inline distT="0" distB="0" distL="0" distR="0" wp14:anchorId="780BD1FD" wp14:editId="7883DF80">
            <wp:extent cx="2292433" cy="2196000"/>
            <wp:effectExtent l="0" t="0" r="0" b="0"/>
            <wp:docPr id="77" name="Picture 77" descr="http://klima.hr/promjena_klime/sec10_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ima.hr/promjena_klime/sec10_1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2433" cy="2196000"/>
                    </a:xfrm>
                    <a:prstGeom prst="rect">
                      <a:avLst/>
                    </a:prstGeom>
                    <a:noFill/>
                    <a:ln>
                      <a:noFill/>
                    </a:ln>
                  </pic:spPr>
                </pic:pic>
              </a:graphicData>
            </a:graphic>
          </wp:inline>
        </w:drawing>
      </w:r>
    </w:p>
    <w:p w14:paraId="6AA2014B" w14:textId="77777777" w:rsidR="00BE3AFE" w:rsidRPr="003B6A98" w:rsidRDefault="00BE3AFE" w:rsidP="00FC5772">
      <w:pPr>
        <w:spacing w:after="100" w:afterAutospacing="1"/>
        <w:jc w:val="both"/>
        <w:rPr>
          <w:rFonts w:eastAsia="Times New Roman" w:cstheme="minorHAnsi"/>
          <w:i/>
          <w:lang w:eastAsia="hr-HR"/>
        </w:rPr>
      </w:pPr>
      <w:bookmarkStart w:id="43" w:name="_Ref492645346"/>
      <w:bookmarkStart w:id="44" w:name="_Toc493666321"/>
      <w:r w:rsidRPr="003B6A98">
        <w:rPr>
          <w:rFonts w:cstheme="minorHAnsi"/>
          <w:b/>
          <w:i/>
        </w:rPr>
        <w:t xml:space="preserve">Slika </w:t>
      </w:r>
      <w:r w:rsidRPr="003B6A98">
        <w:rPr>
          <w:rFonts w:cstheme="minorHAnsi"/>
          <w:b/>
          <w:i/>
        </w:rPr>
        <w:fldChar w:fldCharType="begin"/>
      </w:r>
      <w:r w:rsidRPr="003B6A98">
        <w:rPr>
          <w:rFonts w:cstheme="minorHAnsi"/>
          <w:b/>
          <w:i/>
        </w:rPr>
        <w:instrText xml:space="preserve"> STYLEREF 1 \s </w:instrText>
      </w:r>
      <w:r w:rsidRPr="003B6A98">
        <w:rPr>
          <w:rFonts w:cstheme="minorHAnsi"/>
          <w:b/>
          <w:i/>
        </w:rPr>
        <w:fldChar w:fldCharType="separate"/>
      </w:r>
      <w:r w:rsidRPr="003B6A98">
        <w:rPr>
          <w:rFonts w:cstheme="minorHAnsi"/>
          <w:b/>
          <w:i/>
          <w:noProof/>
        </w:rPr>
        <w:t>5</w:t>
      </w:r>
      <w:r w:rsidRPr="003B6A98">
        <w:rPr>
          <w:rFonts w:cstheme="minorHAnsi"/>
          <w:b/>
          <w:i/>
        </w:rPr>
        <w:fldChar w:fldCharType="end"/>
      </w:r>
      <w:r w:rsidRPr="003B6A98">
        <w:rPr>
          <w:rFonts w:cstheme="minorHAnsi"/>
          <w:b/>
          <w:i/>
        </w:rPr>
        <w:t>.</w:t>
      </w:r>
      <w:r w:rsidR="00124A18" w:rsidRPr="003B6A98">
        <w:rPr>
          <w:rFonts w:cstheme="minorHAnsi"/>
          <w:b/>
          <w:i/>
        </w:rPr>
        <w:t>6</w:t>
      </w:r>
      <w:bookmarkEnd w:id="43"/>
      <w:r w:rsidRPr="003B6A98">
        <w:rPr>
          <w:rFonts w:cstheme="minorHAnsi"/>
          <w:b/>
          <w:i/>
        </w:rPr>
        <w:t xml:space="preserve"> </w:t>
      </w:r>
      <w:r w:rsidRPr="003B6A98">
        <w:rPr>
          <w:rFonts w:cstheme="minorHAnsi"/>
          <w:i/>
        </w:rPr>
        <w:t xml:space="preserve">Srednje godišnje zagrijavanje iz simulacija više modela prema B1 (gore), A1B (sredina) i A2 (dolje) scenarijima za tri razdoblja: 2011-2030 (lijevo), 2046-2065 (sredina) i 2080-2099 (desno). Izvor: </w:t>
      </w:r>
      <w:proofErr w:type="spellStart"/>
      <w:r w:rsidRPr="003B6A98">
        <w:rPr>
          <w:rFonts w:cstheme="minorHAnsi"/>
          <w:i/>
        </w:rPr>
        <w:t>Meehl</w:t>
      </w:r>
      <w:proofErr w:type="spellEnd"/>
      <w:r w:rsidRPr="003B6A98">
        <w:rPr>
          <w:rFonts w:cstheme="minorHAnsi"/>
          <w:i/>
        </w:rPr>
        <w:t xml:space="preserve"> i sur., 2007.</w:t>
      </w:r>
      <w:bookmarkEnd w:id="44"/>
    </w:p>
    <w:p w14:paraId="641881DF" w14:textId="77777777" w:rsidR="00BE3AFE" w:rsidRPr="00BE3AFE" w:rsidRDefault="00BE3AFE" w:rsidP="00FC5772">
      <w:pPr>
        <w:pStyle w:val="Heading2"/>
        <w:spacing w:after="0"/>
        <w:jc w:val="both"/>
        <w:rPr>
          <w:rFonts w:cstheme="minorHAnsi"/>
          <w:lang w:eastAsia="hr-HR"/>
        </w:rPr>
      </w:pPr>
      <w:bookmarkStart w:id="45" w:name="_Toc493666265"/>
      <w:r w:rsidRPr="00BE3AFE">
        <w:rPr>
          <w:rFonts w:cstheme="minorHAnsi"/>
          <w:lang w:eastAsia="hr-HR"/>
        </w:rPr>
        <w:t>Očekivane promjene oborine u 21. stoljeću</w:t>
      </w:r>
      <w:bookmarkEnd w:id="45"/>
    </w:p>
    <w:p w14:paraId="1B3B29DF" w14:textId="77777777"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t xml:space="preserve">Za razliku od globalnog povećanja prizemne temperature zraka, signal promjene oborine nije prostorno koherentan. Primjerice, prema </w:t>
      </w:r>
      <w:hyperlink r:id="rId22" w:anchor="a10_4" w:history="1">
        <w:r w:rsidRPr="00BE3AFE">
          <w:rPr>
            <w:rFonts w:eastAsia="Times New Roman" w:cstheme="minorHAnsi"/>
            <w:lang w:eastAsia="hr-HR"/>
          </w:rPr>
          <w:t>A1B</w:t>
        </w:r>
      </w:hyperlink>
      <w:r w:rsidRPr="00BE3AFE">
        <w:rPr>
          <w:rFonts w:eastAsia="Times New Roman" w:cstheme="minorHAnsi"/>
          <w:lang w:eastAsia="hr-HR"/>
        </w:rPr>
        <w:t xml:space="preserve"> scenariju vrlo je vjerojatan porast oborine u tropskom Pacifiku i u visokim zemljopisnim širinama, dok se smanjenje oborine očekuje u većini kopnenih suptropskih područja. Postoji tendencija porasta ekstremnih dnevnih količina oborine čak i u područjima u kojima projekcije daju smanjenje ukupne količine oborine.</w:t>
      </w:r>
      <w:r w:rsidRPr="00BE3AFE">
        <w:t xml:space="preserve"> Prikaz </w:t>
      </w:r>
      <w:r w:rsidRPr="00BE3AFE">
        <w:rPr>
          <w:rFonts w:eastAsia="Times New Roman" w:cstheme="minorHAnsi"/>
          <w:lang w:eastAsia="hr-HR"/>
        </w:rPr>
        <w:t xml:space="preserve">postotaka promjene količine oborine je prikazan u nastavku, </w:t>
      </w:r>
      <w:r w:rsidRPr="00BE3AFE">
        <w:rPr>
          <w:rFonts w:eastAsia="Times New Roman" w:cstheme="minorHAnsi"/>
          <w:lang w:eastAsia="hr-HR"/>
        </w:rPr>
        <w:fldChar w:fldCharType="begin"/>
      </w:r>
      <w:r w:rsidRPr="00BE3AFE">
        <w:rPr>
          <w:rFonts w:eastAsia="Times New Roman" w:cstheme="minorHAnsi"/>
          <w:lang w:eastAsia="hr-HR"/>
        </w:rPr>
        <w:instrText xml:space="preserve"> REF _Ref492645435 \h  \* MERGEFORMAT </w:instrText>
      </w:r>
      <w:r w:rsidRPr="00BE3AFE">
        <w:rPr>
          <w:rFonts w:eastAsia="Times New Roman" w:cstheme="minorHAnsi"/>
          <w:lang w:eastAsia="hr-HR"/>
        </w:rPr>
      </w:r>
      <w:r w:rsidRPr="00BE3AFE">
        <w:rPr>
          <w:rFonts w:eastAsia="Times New Roman" w:cstheme="minorHAnsi"/>
          <w:lang w:eastAsia="hr-HR"/>
        </w:rPr>
        <w:fldChar w:fldCharType="separate"/>
      </w:r>
      <w:r w:rsidRPr="00BE3AFE">
        <w:rPr>
          <w:rFonts w:cstheme="minorHAnsi"/>
          <w:b/>
        </w:rPr>
        <w:t xml:space="preserve">Slika </w:t>
      </w:r>
      <w:r w:rsidRPr="00BE3AFE">
        <w:rPr>
          <w:rFonts w:cstheme="minorHAnsi"/>
          <w:b/>
          <w:noProof/>
        </w:rPr>
        <w:t>5.</w:t>
      </w:r>
      <w:r w:rsidR="00124A18">
        <w:rPr>
          <w:rFonts w:cstheme="minorHAnsi"/>
          <w:b/>
          <w:noProof/>
        </w:rPr>
        <w:t>7</w:t>
      </w:r>
      <w:r w:rsidRPr="00BE3AFE">
        <w:rPr>
          <w:rFonts w:eastAsia="Times New Roman" w:cstheme="minorHAnsi"/>
          <w:lang w:eastAsia="hr-HR"/>
        </w:rPr>
        <w:fldChar w:fldCharType="end"/>
      </w:r>
      <w:r w:rsidRPr="00BE3AFE">
        <w:rPr>
          <w:rFonts w:eastAsia="Times New Roman" w:cstheme="minorHAnsi"/>
          <w:lang w:eastAsia="hr-HR"/>
        </w:rPr>
        <w:t xml:space="preserve">. </w:t>
      </w:r>
      <w:r w:rsidRPr="00BE3AFE">
        <w:rPr>
          <w:rStyle w:val="FootnoteReference"/>
          <w:rFonts w:eastAsia="Times New Roman"/>
          <w:lang w:eastAsia="hr-HR"/>
        </w:rPr>
        <w:footnoteReference w:id="23"/>
      </w:r>
    </w:p>
    <w:p w14:paraId="7A545556" w14:textId="77777777" w:rsidR="00124A18" w:rsidRPr="003B6A98" w:rsidRDefault="00BE3AFE" w:rsidP="00FC5772">
      <w:pPr>
        <w:keepNext/>
        <w:spacing w:before="100" w:beforeAutospacing="1" w:after="100" w:afterAutospacing="1"/>
        <w:jc w:val="center"/>
        <w:rPr>
          <w:i/>
        </w:rPr>
      </w:pPr>
      <w:r w:rsidRPr="003B6A98">
        <w:rPr>
          <w:i/>
          <w:noProof/>
          <w:lang w:eastAsia="hr-HR"/>
        </w:rPr>
        <w:drawing>
          <wp:inline distT="0" distB="0" distL="0" distR="0" wp14:anchorId="762236CB" wp14:editId="199D0F59">
            <wp:extent cx="3386794" cy="1224000"/>
            <wp:effectExtent l="0" t="0" r="4445" b="0"/>
            <wp:docPr id="78" name="Picture 78" descr="http://klima.hr/promjena_klime/sec10_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ima.hr/promjena_klime/sec10_2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6794" cy="1224000"/>
                    </a:xfrm>
                    <a:prstGeom prst="rect">
                      <a:avLst/>
                    </a:prstGeom>
                    <a:noFill/>
                    <a:ln>
                      <a:noFill/>
                    </a:ln>
                  </pic:spPr>
                </pic:pic>
              </a:graphicData>
            </a:graphic>
          </wp:inline>
        </w:drawing>
      </w:r>
    </w:p>
    <w:p w14:paraId="105ABA8F" w14:textId="77777777" w:rsidR="00BE3AFE" w:rsidRPr="003B6A98" w:rsidRDefault="00124A18" w:rsidP="00FC5772">
      <w:pPr>
        <w:pStyle w:val="Caption"/>
        <w:spacing w:line="276" w:lineRule="auto"/>
        <w:jc w:val="center"/>
        <w:rPr>
          <w:rFonts w:eastAsia="Times New Roman" w:cstheme="minorHAnsi"/>
          <w:color w:val="auto"/>
          <w:lang w:eastAsia="hr-HR"/>
        </w:rPr>
      </w:pPr>
      <w:bookmarkStart w:id="46" w:name="_Toc4065157"/>
      <w:r w:rsidRPr="003B6A98">
        <w:t xml:space="preserve">Slika </w:t>
      </w:r>
      <w:r w:rsidR="00FC5772">
        <w:rPr>
          <w:noProof/>
        </w:rPr>
        <w:fldChar w:fldCharType="begin"/>
      </w:r>
      <w:r w:rsidR="00FC5772">
        <w:rPr>
          <w:noProof/>
        </w:rPr>
        <w:instrText xml:space="preserve"> STYLEREF 1 \s </w:instrText>
      </w:r>
      <w:r w:rsidR="00FC5772">
        <w:rPr>
          <w:noProof/>
        </w:rPr>
        <w:fldChar w:fldCharType="separate"/>
      </w:r>
      <w:r w:rsidRPr="003B6A98">
        <w:rPr>
          <w:noProof/>
        </w:rPr>
        <w:t>5</w:t>
      </w:r>
      <w:r w:rsidR="00FC5772">
        <w:rPr>
          <w:noProof/>
        </w:rPr>
        <w:fldChar w:fldCharType="end"/>
      </w:r>
      <w:r w:rsidRPr="003B6A98">
        <w:t>.</w:t>
      </w:r>
      <w:r w:rsidR="00FC5772">
        <w:rPr>
          <w:noProof/>
        </w:rPr>
        <w:fldChar w:fldCharType="begin"/>
      </w:r>
      <w:r w:rsidR="00FC5772">
        <w:rPr>
          <w:noProof/>
        </w:rPr>
        <w:instrText xml:space="preserve"> SEQ Slika \* ARABIC \s 1 </w:instrText>
      </w:r>
      <w:r w:rsidR="00FC5772">
        <w:rPr>
          <w:noProof/>
        </w:rPr>
        <w:fldChar w:fldCharType="separate"/>
      </w:r>
      <w:r w:rsidRPr="003B6A98">
        <w:rPr>
          <w:noProof/>
        </w:rPr>
        <w:t>1</w:t>
      </w:r>
      <w:bookmarkEnd w:id="46"/>
      <w:r w:rsidR="00FC5772">
        <w:rPr>
          <w:noProof/>
        </w:rPr>
        <w:fldChar w:fldCharType="end"/>
      </w:r>
    </w:p>
    <w:p w14:paraId="03B3AC3C" w14:textId="77777777" w:rsidR="00BE3AFE" w:rsidRPr="003B6A98" w:rsidRDefault="00BE3AFE" w:rsidP="00FC5772">
      <w:pPr>
        <w:spacing w:after="0"/>
        <w:jc w:val="center"/>
        <w:rPr>
          <w:rFonts w:eastAsia="Times New Roman" w:cstheme="minorHAnsi"/>
          <w:i/>
          <w:lang w:eastAsia="hr-HR"/>
        </w:rPr>
      </w:pPr>
      <w:bookmarkStart w:id="47" w:name="_Ref492645435"/>
      <w:bookmarkStart w:id="48" w:name="_Toc493666322"/>
      <w:r w:rsidRPr="003B6A98">
        <w:rPr>
          <w:rFonts w:cstheme="minorHAnsi"/>
          <w:b/>
          <w:i/>
        </w:rPr>
        <w:t xml:space="preserve">Slika </w:t>
      </w:r>
      <w:r w:rsidRPr="003B6A98">
        <w:rPr>
          <w:rFonts w:cstheme="minorHAnsi"/>
          <w:b/>
          <w:i/>
        </w:rPr>
        <w:fldChar w:fldCharType="begin"/>
      </w:r>
      <w:r w:rsidRPr="003B6A98">
        <w:rPr>
          <w:rFonts w:cstheme="minorHAnsi"/>
          <w:b/>
          <w:i/>
        </w:rPr>
        <w:instrText xml:space="preserve"> STYLEREF 1 \s </w:instrText>
      </w:r>
      <w:r w:rsidRPr="003B6A98">
        <w:rPr>
          <w:rFonts w:cstheme="minorHAnsi"/>
          <w:b/>
          <w:i/>
        </w:rPr>
        <w:fldChar w:fldCharType="separate"/>
      </w:r>
      <w:r w:rsidRPr="003B6A98">
        <w:rPr>
          <w:rFonts w:cstheme="minorHAnsi"/>
          <w:b/>
          <w:i/>
          <w:noProof/>
        </w:rPr>
        <w:t>5</w:t>
      </w:r>
      <w:r w:rsidRPr="003B6A98">
        <w:rPr>
          <w:rFonts w:cstheme="minorHAnsi"/>
          <w:b/>
          <w:i/>
        </w:rPr>
        <w:fldChar w:fldCharType="end"/>
      </w:r>
      <w:r w:rsidRPr="003B6A98">
        <w:rPr>
          <w:rFonts w:cstheme="minorHAnsi"/>
          <w:b/>
          <w:i/>
        </w:rPr>
        <w:t>.</w:t>
      </w:r>
      <w:bookmarkEnd w:id="47"/>
      <w:r w:rsidR="00124A18" w:rsidRPr="003B6A98">
        <w:rPr>
          <w:rFonts w:cstheme="minorHAnsi"/>
          <w:b/>
          <w:i/>
        </w:rPr>
        <w:t xml:space="preserve">7 </w:t>
      </w:r>
      <w:r w:rsidRPr="003B6A98">
        <w:rPr>
          <w:rFonts w:eastAsia="Times New Roman" w:cstheme="minorHAnsi"/>
          <w:i/>
          <w:lang w:eastAsia="hr-HR"/>
        </w:rPr>
        <w:t>Postotak promjene količine oborine u razdoblju 2090-2099. u odnosu na razdoblje 1980-1999. Izvor: IPCC, 2007.</w:t>
      </w:r>
      <w:bookmarkEnd w:id="48"/>
    </w:p>
    <w:p w14:paraId="1EE33AB0" w14:textId="5269ACEE"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lastRenderedPageBreak/>
        <w:t xml:space="preserve">Na slici su prikazane </w:t>
      </w:r>
      <w:proofErr w:type="spellStart"/>
      <w:r w:rsidRPr="00BE3AFE">
        <w:rPr>
          <w:rFonts w:eastAsia="Times New Roman" w:cstheme="minorHAnsi"/>
          <w:lang w:eastAsia="hr-HR"/>
        </w:rPr>
        <w:t>osrednjene</w:t>
      </w:r>
      <w:proofErr w:type="spellEnd"/>
      <w:r w:rsidRPr="00BE3AFE">
        <w:rPr>
          <w:rFonts w:eastAsia="Times New Roman" w:cstheme="minorHAnsi"/>
          <w:lang w:eastAsia="hr-HR"/>
        </w:rPr>
        <w:t xml:space="preserve"> vrijednosti dobivene iz više modela prema A1B scenariju emisije </w:t>
      </w:r>
      <w:r w:rsidR="00810712">
        <w:rPr>
          <w:rFonts w:eastAsia="Times New Roman" w:cstheme="minorHAnsi"/>
          <w:lang w:eastAsia="hr-HR"/>
        </w:rPr>
        <w:t>stakleničkih plinova</w:t>
      </w:r>
      <w:r w:rsidRPr="00BE3AFE">
        <w:rPr>
          <w:rFonts w:eastAsia="Times New Roman" w:cstheme="minorHAnsi"/>
          <w:lang w:eastAsia="hr-HR"/>
        </w:rPr>
        <w:t xml:space="preserve"> za zimu (prosinac-veljača; lijeva slika) i ljeto (lipanj-kolovoz; desna slika). Područja u kojima se u predznaku promjene oborine slaže manje o</w:t>
      </w:r>
      <w:r w:rsidR="00DD2683">
        <w:rPr>
          <w:rFonts w:eastAsia="Times New Roman" w:cstheme="minorHAnsi"/>
          <w:lang w:eastAsia="hr-HR"/>
        </w:rPr>
        <w:t>d</w:t>
      </w:r>
      <w:r w:rsidRPr="00BE3AFE">
        <w:rPr>
          <w:rFonts w:eastAsia="Times New Roman" w:cstheme="minorHAnsi"/>
          <w:lang w:eastAsia="hr-HR"/>
        </w:rPr>
        <w:t xml:space="preserve"> 66% modela obojena su bijelo, dok su područja u kojima se više od 90% modela slaže u predznaku promjene označena točkasto.</w:t>
      </w:r>
      <w:r w:rsidRPr="00BE3AFE">
        <w:rPr>
          <w:rStyle w:val="FootnoteReference"/>
          <w:rFonts w:eastAsia="Times New Roman"/>
          <w:lang w:eastAsia="hr-HR"/>
        </w:rPr>
        <w:footnoteReference w:id="24"/>
      </w:r>
      <w:r w:rsidRPr="00BE3AFE">
        <w:rPr>
          <w:rFonts w:eastAsia="Times New Roman" w:cstheme="minorHAnsi"/>
          <w:lang w:eastAsia="hr-HR"/>
        </w:rPr>
        <w:t xml:space="preserve"> </w:t>
      </w:r>
    </w:p>
    <w:p w14:paraId="0F15D144" w14:textId="77777777" w:rsidR="00BE3AFE" w:rsidRPr="00BE3AFE" w:rsidRDefault="00BE3AFE" w:rsidP="00FC5772">
      <w:pPr>
        <w:pStyle w:val="Heading2"/>
        <w:spacing w:after="0"/>
        <w:jc w:val="both"/>
        <w:rPr>
          <w:lang w:eastAsia="hr-HR"/>
        </w:rPr>
      </w:pPr>
      <w:bookmarkStart w:id="49" w:name="sec11"/>
      <w:bookmarkStart w:id="50" w:name="a13_2"/>
      <w:bookmarkStart w:id="51" w:name="_Toc493666266"/>
      <w:bookmarkEnd w:id="49"/>
      <w:bookmarkEnd w:id="50"/>
      <w:r w:rsidRPr="00BE3AFE">
        <w:rPr>
          <w:lang w:eastAsia="hr-HR"/>
        </w:rPr>
        <w:t>Regionalno klimatsko modeliranje u Državnom hidrometeorološkom zavodu</w:t>
      </w:r>
      <w:bookmarkEnd w:id="51"/>
    </w:p>
    <w:p w14:paraId="5309E243" w14:textId="706356AA"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t>Državni hidrometeorološki zavod koristi se</w:t>
      </w:r>
      <w:r w:rsidR="00DD2683">
        <w:rPr>
          <w:rFonts w:eastAsia="Times New Roman" w:cstheme="minorHAnsi"/>
          <w:lang w:eastAsia="hr-HR"/>
        </w:rPr>
        <w:t xml:space="preserve"> </w:t>
      </w:r>
      <w:hyperlink r:id="rId24" w:anchor="a13" w:history="1">
        <w:r w:rsidRPr="00BE3AFE">
          <w:rPr>
            <w:rFonts w:eastAsia="Times New Roman" w:cstheme="minorHAnsi"/>
            <w:lang w:eastAsia="hr-HR"/>
          </w:rPr>
          <w:t>regionalni klimatski model</w:t>
        </w:r>
      </w:hyperlink>
      <w:r w:rsidRPr="00BE3AFE">
        <w:rPr>
          <w:rFonts w:eastAsia="Times New Roman" w:cstheme="minorHAnsi"/>
          <w:lang w:eastAsia="hr-HR"/>
        </w:rPr>
        <w:t xml:space="preserve"> </w:t>
      </w:r>
      <w:proofErr w:type="spellStart"/>
      <w:r w:rsidRPr="00BE3AFE">
        <w:rPr>
          <w:rFonts w:eastAsia="Times New Roman" w:cstheme="minorHAnsi"/>
          <w:lang w:eastAsia="hr-HR"/>
        </w:rPr>
        <w:t>RegCM</w:t>
      </w:r>
      <w:proofErr w:type="spellEnd"/>
      <w:r w:rsidRPr="00BE3AFE">
        <w:rPr>
          <w:rStyle w:val="FootnoteReference"/>
          <w:rFonts w:eastAsia="Times New Roman"/>
          <w:lang w:eastAsia="hr-HR"/>
        </w:rPr>
        <w:footnoteReference w:id="25"/>
      </w:r>
      <w:r w:rsidRPr="00BE3AFE">
        <w:rPr>
          <w:rFonts w:eastAsia="Times New Roman" w:cstheme="minorHAnsi"/>
          <w:lang w:eastAsia="hr-HR"/>
        </w:rPr>
        <w:t xml:space="preserve"> iz Međunarodnog centra za teorijsku fiziku u Trstu u Italiji. Za dosadašnje simulacije klimatskih promjena model uzima početne i rubne uvjete </w:t>
      </w:r>
      <w:r w:rsidRPr="00BE3AFE">
        <w:rPr>
          <w:lang w:eastAsia="hr-HR"/>
        </w:rPr>
        <w:t>iz združenog</w:t>
      </w:r>
      <w:r w:rsidRPr="00BE3AFE">
        <w:rPr>
          <w:rFonts w:eastAsia="Times New Roman" w:cstheme="minorHAnsi"/>
          <w:lang w:eastAsia="hr-HR"/>
        </w:rPr>
        <w:t xml:space="preserve"> </w:t>
      </w:r>
      <w:hyperlink r:id="rId25" w:anchor="a13_2" w:history="1">
        <w:r w:rsidRPr="00BE3AFE">
          <w:rPr>
            <w:rFonts w:eastAsia="Times New Roman" w:cstheme="minorHAnsi"/>
            <w:lang w:eastAsia="hr-HR"/>
          </w:rPr>
          <w:t>ECHAM5/MPI-OM</w:t>
        </w:r>
      </w:hyperlink>
      <w:r w:rsidRPr="00BE3AFE">
        <w:rPr>
          <w:rStyle w:val="FootnoteReference"/>
          <w:rFonts w:eastAsia="Times New Roman"/>
          <w:lang w:eastAsia="hr-HR"/>
        </w:rPr>
        <w:footnoteReference w:id="26"/>
      </w:r>
      <w:r w:rsidRPr="00BE3AFE">
        <w:rPr>
          <w:rFonts w:eastAsia="Times New Roman" w:cstheme="minorHAnsi"/>
          <w:lang w:eastAsia="hr-HR"/>
        </w:rPr>
        <w:t xml:space="preserve"> </w:t>
      </w:r>
      <w:hyperlink r:id="rId26" w:anchor="a13_3" w:history="1">
        <w:r w:rsidRPr="00BE3AFE">
          <w:rPr>
            <w:rFonts w:eastAsia="Times New Roman" w:cstheme="minorHAnsi"/>
            <w:lang w:eastAsia="hr-HR"/>
          </w:rPr>
          <w:t>Dinamička prilagodba regionalnim modelom</w:t>
        </w:r>
      </w:hyperlink>
      <w:r w:rsidRPr="00BE3AFE">
        <w:rPr>
          <w:rFonts w:eastAsia="Times New Roman" w:cstheme="minorHAnsi"/>
          <w:lang w:eastAsia="hr-HR"/>
        </w:rPr>
        <w:t xml:space="preserve"> </w:t>
      </w:r>
      <w:proofErr w:type="spellStart"/>
      <w:r w:rsidRPr="00BE3AFE">
        <w:rPr>
          <w:rFonts w:eastAsia="Times New Roman" w:cstheme="minorHAnsi"/>
          <w:lang w:eastAsia="hr-HR"/>
        </w:rPr>
        <w:t>RegCM</w:t>
      </w:r>
      <w:proofErr w:type="spellEnd"/>
      <w:r w:rsidRPr="00BE3AFE">
        <w:rPr>
          <w:rFonts w:eastAsia="Times New Roman" w:cstheme="minorHAnsi"/>
          <w:lang w:eastAsia="hr-HR"/>
        </w:rPr>
        <w:t xml:space="preserve"> napravljena je za sve tri realizacije ECHAM5/MPI-OM modela za dva odvojena razdoblja sadašnje i buduće klime. Sadašnja klima predstavljena je razdobljem 1961-1990., dok je buduća klima prema </w:t>
      </w:r>
      <w:hyperlink r:id="rId27" w:anchor="a13_4" w:history="1">
        <w:r w:rsidRPr="00BE3AFE">
          <w:rPr>
            <w:rFonts w:eastAsia="Times New Roman" w:cstheme="minorHAnsi"/>
            <w:lang w:eastAsia="hr-HR"/>
          </w:rPr>
          <w:t>A2 scenariju</w:t>
        </w:r>
      </w:hyperlink>
      <w:r w:rsidRPr="00BE3AFE">
        <w:rPr>
          <w:rFonts w:eastAsia="Times New Roman" w:cstheme="minorHAnsi"/>
          <w:lang w:eastAsia="hr-HR"/>
        </w:rPr>
        <w:t xml:space="preserve"> definirana razdobljem 2011-2070. Domena regionalnog modela obuhvaća veći dio Europe i područje Sredozemlja s prostornim korakom mreže od 35 km.</w:t>
      </w:r>
      <w:r w:rsidRPr="00BE3AFE">
        <w:rPr>
          <w:rStyle w:val="FootnoteReference"/>
          <w:rFonts w:eastAsia="Times New Roman"/>
          <w:lang w:eastAsia="hr-HR"/>
        </w:rPr>
        <w:footnoteReference w:id="27"/>
      </w:r>
    </w:p>
    <w:tbl>
      <w:tblPr>
        <w:tblW w:w="8700" w:type="dxa"/>
        <w:jc w:val="center"/>
        <w:tblCellSpacing w:w="15" w:type="dxa"/>
        <w:tblCellMar>
          <w:top w:w="15" w:type="dxa"/>
          <w:left w:w="15" w:type="dxa"/>
          <w:bottom w:w="15" w:type="dxa"/>
          <w:right w:w="15" w:type="dxa"/>
        </w:tblCellMar>
        <w:tblLook w:val="04A0" w:firstRow="1" w:lastRow="0" w:firstColumn="1" w:lastColumn="0" w:noHBand="0" w:noVBand="1"/>
      </w:tblPr>
      <w:tblGrid>
        <w:gridCol w:w="8700"/>
      </w:tblGrid>
      <w:tr w:rsidR="00BE3AFE" w:rsidRPr="00BE3AFE" w14:paraId="4967FB42" w14:textId="77777777" w:rsidTr="003926F7">
        <w:trPr>
          <w:tblCellSpacing w:w="15" w:type="dxa"/>
          <w:jc w:val="center"/>
        </w:trPr>
        <w:tc>
          <w:tcPr>
            <w:tcW w:w="0" w:type="auto"/>
            <w:vAlign w:val="center"/>
            <w:hideMark/>
          </w:tcPr>
          <w:p w14:paraId="52816762" w14:textId="77777777" w:rsidR="00BE3AFE" w:rsidRPr="00BE3AFE" w:rsidRDefault="00BE3AFE" w:rsidP="00FC5772">
            <w:pPr>
              <w:spacing w:after="0"/>
              <w:jc w:val="center"/>
              <w:rPr>
                <w:rFonts w:ascii="Verdana" w:eastAsia="Times New Roman" w:hAnsi="Verdana" w:cs="Times New Roman"/>
                <w:sz w:val="17"/>
                <w:szCs w:val="17"/>
                <w:lang w:eastAsia="hr-HR"/>
              </w:rPr>
            </w:pPr>
            <w:r w:rsidRPr="00BE3AFE">
              <w:rPr>
                <w:rFonts w:ascii="Verdana" w:eastAsia="Times New Roman" w:hAnsi="Verdana" w:cs="Times New Roman"/>
                <w:noProof/>
                <w:sz w:val="17"/>
                <w:szCs w:val="17"/>
                <w:lang w:eastAsia="hr-HR"/>
              </w:rPr>
              <w:drawing>
                <wp:inline distT="0" distB="0" distL="0" distR="0" wp14:anchorId="396277B7" wp14:editId="11976BAB">
                  <wp:extent cx="2854325" cy="1788795"/>
                  <wp:effectExtent l="0" t="0" r="3175" b="1905"/>
                  <wp:docPr id="32" name="Picture 32" descr="http://klima.hr/promjena_klime/sec13.jpg">
                    <a:hlinkClick xmlns:a="http://schemas.openxmlformats.org/drawingml/2006/main" r:id="rId28" tooltip="&quot;Domena RegCM modela s reljefom (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ima.hr/promjena_klime/sec13.jpg">
                            <a:hlinkClick r:id="rId28" tooltip="&quot;Domena RegCM modela s reljefom (m).&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4325" cy="1788795"/>
                          </a:xfrm>
                          <a:prstGeom prst="rect">
                            <a:avLst/>
                          </a:prstGeom>
                          <a:noFill/>
                          <a:ln>
                            <a:noFill/>
                          </a:ln>
                        </pic:spPr>
                      </pic:pic>
                    </a:graphicData>
                  </a:graphic>
                </wp:inline>
              </w:drawing>
            </w:r>
          </w:p>
        </w:tc>
      </w:tr>
    </w:tbl>
    <w:p w14:paraId="351EF8F4" w14:textId="77777777" w:rsidR="00BE3AFE" w:rsidRPr="00124A18" w:rsidRDefault="00BE3AFE" w:rsidP="00FC5772">
      <w:pPr>
        <w:spacing w:after="0"/>
        <w:jc w:val="center"/>
        <w:rPr>
          <w:i/>
          <w:lang w:eastAsia="hr-HR"/>
        </w:rPr>
      </w:pPr>
      <w:bookmarkStart w:id="52" w:name="sec14"/>
      <w:bookmarkStart w:id="53" w:name="_Toc493666323"/>
      <w:bookmarkEnd w:id="52"/>
      <w:r w:rsidRPr="00124A18">
        <w:rPr>
          <w:rFonts w:cstheme="minorHAnsi"/>
          <w:b/>
          <w:i/>
        </w:rPr>
        <w:t xml:space="preserve">Slika </w:t>
      </w:r>
      <w:r w:rsidRPr="00124A18">
        <w:rPr>
          <w:rFonts w:cstheme="minorHAnsi"/>
          <w:b/>
          <w:i/>
        </w:rPr>
        <w:fldChar w:fldCharType="begin"/>
      </w:r>
      <w:r w:rsidRPr="00124A18">
        <w:rPr>
          <w:rFonts w:cstheme="minorHAnsi"/>
          <w:b/>
          <w:i/>
        </w:rPr>
        <w:instrText xml:space="preserve"> STYLEREF 1 \s </w:instrText>
      </w:r>
      <w:r w:rsidRPr="00124A18">
        <w:rPr>
          <w:rFonts w:cstheme="minorHAnsi"/>
          <w:b/>
          <w:i/>
        </w:rPr>
        <w:fldChar w:fldCharType="separate"/>
      </w:r>
      <w:r w:rsidRPr="00124A18">
        <w:rPr>
          <w:rFonts w:cstheme="minorHAnsi"/>
          <w:b/>
          <w:i/>
          <w:noProof/>
        </w:rPr>
        <w:t>5</w:t>
      </w:r>
      <w:r w:rsidRPr="00124A18">
        <w:rPr>
          <w:rFonts w:cstheme="minorHAnsi"/>
          <w:b/>
          <w:i/>
        </w:rPr>
        <w:fldChar w:fldCharType="end"/>
      </w:r>
      <w:r w:rsidRPr="00124A18">
        <w:rPr>
          <w:rFonts w:cstheme="minorHAnsi"/>
          <w:b/>
          <w:i/>
        </w:rPr>
        <w:t>.</w:t>
      </w:r>
      <w:r w:rsidR="00124A18" w:rsidRPr="00124A18">
        <w:rPr>
          <w:rFonts w:cstheme="minorHAnsi"/>
          <w:b/>
          <w:i/>
        </w:rPr>
        <w:t>8</w:t>
      </w:r>
      <w:r w:rsidRPr="00124A18">
        <w:rPr>
          <w:rFonts w:cstheme="minorHAnsi"/>
          <w:b/>
          <w:i/>
        </w:rPr>
        <w:t xml:space="preserve"> </w:t>
      </w:r>
      <w:r w:rsidRPr="00124A18">
        <w:rPr>
          <w:i/>
          <w:lang w:eastAsia="hr-HR"/>
        </w:rPr>
        <w:t xml:space="preserve">Domena </w:t>
      </w:r>
      <w:proofErr w:type="spellStart"/>
      <w:r w:rsidRPr="00124A18">
        <w:rPr>
          <w:i/>
          <w:lang w:eastAsia="hr-HR"/>
        </w:rPr>
        <w:t>RegCM</w:t>
      </w:r>
      <w:proofErr w:type="spellEnd"/>
      <w:r w:rsidRPr="00124A18">
        <w:rPr>
          <w:i/>
          <w:lang w:eastAsia="hr-HR"/>
        </w:rPr>
        <w:t xml:space="preserve"> modela s reljefom (m)</w:t>
      </w:r>
      <w:bookmarkEnd w:id="53"/>
    </w:p>
    <w:p w14:paraId="00418AA7" w14:textId="77777777" w:rsidR="00BE3AFE" w:rsidRPr="00124A18" w:rsidRDefault="00BE3AFE" w:rsidP="00FC5772">
      <w:pPr>
        <w:jc w:val="center"/>
        <w:rPr>
          <w:i/>
          <w:lang w:eastAsia="hr-HR"/>
        </w:rPr>
      </w:pPr>
      <w:r w:rsidRPr="00124A18">
        <w:rPr>
          <w:i/>
          <w:lang w:eastAsia="hr-HR"/>
        </w:rPr>
        <w:t>Izvor: Državni hidrometeorološki zavod</w:t>
      </w:r>
    </w:p>
    <w:p w14:paraId="6D70CC42" w14:textId="77777777" w:rsidR="00BE3AFE" w:rsidRPr="00BE3AFE" w:rsidRDefault="00BE3AFE" w:rsidP="00FC5772">
      <w:pPr>
        <w:pStyle w:val="Heading2"/>
        <w:spacing w:after="240"/>
        <w:jc w:val="both"/>
        <w:rPr>
          <w:lang w:eastAsia="hr-HR"/>
        </w:rPr>
      </w:pPr>
      <w:bookmarkStart w:id="54" w:name="_Toc493666267"/>
      <w:r w:rsidRPr="00BE3AFE">
        <w:rPr>
          <w:lang w:eastAsia="hr-HR"/>
        </w:rPr>
        <w:t>Projicirane promjene prizemne temperature zraka i oborine u Republici Hrvatskoj</w:t>
      </w:r>
      <w:bookmarkEnd w:id="54"/>
    </w:p>
    <w:p w14:paraId="1B58E489" w14:textId="77777777" w:rsidR="00BE3AFE" w:rsidRPr="00BE3AFE" w:rsidRDefault="00BE3AFE" w:rsidP="00FC5772">
      <w:pPr>
        <w:jc w:val="both"/>
        <w:rPr>
          <w:rFonts w:eastAsia="Times New Roman" w:cstheme="minorHAnsi"/>
          <w:lang w:eastAsia="hr-HR"/>
        </w:rPr>
      </w:pPr>
      <w:r w:rsidRPr="00BE3AFE">
        <w:rPr>
          <w:rFonts w:eastAsia="Times New Roman" w:cstheme="minorHAnsi"/>
          <w:lang w:eastAsia="hr-HR"/>
        </w:rPr>
        <w:t xml:space="preserve">Klimatske promjene u budućoj klimi na području Republike Hrvatske dobivene simulacijama klime </w:t>
      </w:r>
      <w:hyperlink r:id="rId30" w:anchor="a14" w:history="1">
        <w:r w:rsidRPr="00BE3AFE">
          <w:rPr>
            <w:rFonts w:eastAsia="Times New Roman" w:cstheme="minorHAnsi"/>
            <w:lang w:eastAsia="hr-HR"/>
          </w:rPr>
          <w:t xml:space="preserve">regionalnim klimatskim modelom </w:t>
        </w:r>
        <w:proofErr w:type="spellStart"/>
        <w:r w:rsidRPr="00BE3AFE">
          <w:rPr>
            <w:rFonts w:eastAsia="Times New Roman" w:cstheme="minorHAnsi"/>
            <w:lang w:eastAsia="hr-HR"/>
          </w:rPr>
          <w:t>RegCM</w:t>
        </w:r>
        <w:proofErr w:type="spellEnd"/>
      </w:hyperlink>
      <w:r w:rsidRPr="00BE3AFE">
        <w:rPr>
          <w:rFonts w:eastAsia="Times New Roman" w:cstheme="minorHAnsi"/>
          <w:lang w:eastAsia="hr-HR"/>
        </w:rPr>
        <w:t xml:space="preserve"> prema </w:t>
      </w:r>
      <w:hyperlink r:id="rId31" w:anchor="a14_1" w:history="1">
        <w:r w:rsidRPr="00BE3AFE">
          <w:rPr>
            <w:rFonts w:eastAsia="Times New Roman" w:cstheme="minorHAnsi"/>
            <w:lang w:eastAsia="hr-HR"/>
          </w:rPr>
          <w:t>A2 scenariju</w:t>
        </w:r>
      </w:hyperlink>
      <w:r w:rsidRPr="00BE3AFE">
        <w:rPr>
          <w:rFonts w:eastAsia="Times New Roman" w:cstheme="minorHAnsi"/>
          <w:lang w:eastAsia="hr-HR"/>
        </w:rPr>
        <w:t xml:space="preserve"> analizirane su za dva 30-godišnja razdoblja:</w:t>
      </w:r>
    </w:p>
    <w:p w14:paraId="3C44147E" w14:textId="77777777" w:rsidR="00BE3AFE" w:rsidRPr="00BE3AFE" w:rsidRDefault="00BE3AFE" w:rsidP="00FC5772">
      <w:pPr>
        <w:numPr>
          <w:ilvl w:val="0"/>
          <w:numId w:val="8"/>
        </w:numPr>
        <w:spacing w:after="0"/>
        <w:jc w:val="both"/>
        <w:rPr>
          <w:rFonts w:eastAsia="Times New Roman" w:cstheme="minorHAnsi"/>
          <w:lang w:eastAsia="hr-HR"/>
        </w:rPr>
      </w:pPr>
      <w:r w:rsidRPr="00BE3AFE">
        <w:rPr>
          <w:rFonts w:eastAsia="Times New Roman" w:cstheme="minorHAnsi"/>
          <w:lang w:eastAsia="hr-HR"/>
        </w:rPr>
        <w:t>Razdoblje od 2011. do 2040. godine predstavlja bližu budućnost i od najvećeg je interesa za korisnike klimatskih informacija u dugoročnom planiranju prilagodbe na klimatske promjene i</w:t>
      </w:r>
    </w:p>
    <w:p w14:paraId="1AD2EC82" w14:textId="77777777" w:rsidR="00BE3AFE" w:rsidRPr="00BE3AFE" w:rsidRDefault="00BE3AFE" w:rsidP="00FC5772">
      <w:pPr>
        <w:numPr>
          <w:ilvl w:val="0"/>
          <w:numId w:val="8"/>
        </w:numPr>
        <w:jc w:val="both"/>
        <w:rPr>
          <w:rFonts w:eastAsia="Times New Roman" w:cstheme="minorHAnsi"/>
          <w:lang w:eastAsia="hr-HR"/>
        </w:rPr>
      </w:pPr>
      <w:r w:rsidRPr="00BE3AFE">
        <w:rPr>
          <w:rFonts w:eastAsia="Times New Roman" w:cstheme="minorHAnsi"/>
          <w:lang w:eastAsia="hr-HR"/>
        </w:rPr>
        <w:t>Razdoblje od 2041. do 2070. godine predstavlja sredinu 21. stoljeća u kojem je prema A2 scenariju predviđen daljnji porast koncentracije ugljikovog dioksida (CO</w:t>
      </w:r>
      <w:r w:rsidRPr="00BE3AFE">
        <w:rPr>
          <w:rFonts w:eastAsia="Times New Roman" w:cstheme="minorHAnsi"/>
          <w:vertAlign w:val="subscript"/>
          <w:lang w:eastAsia="hr-HR"/>
        </w:rPr>
        <w:t>2</w:t>
      </w:r>
      <w:r w:rsidRPr="00BE3AFE">
        <w:rPr>
          <w:rFonts w:eastAsia="Times New Roman" w:cstheme="minorHAnsi"/>
          <w:lang w:eastAsia="hr-HR"/>
        </w:rPr>
        <w:t>) u atmosferi te je signal klimatskih promjena jači.</w:t>
      </w:r>
    </w:p>
    <w:p w14:paraId="28C7FCB0" w14:textId="77777777" w:rsidR="00BE3AFE" w:rsidRPr="00BE3AFE" w:rsidRDefault="00BE3AFE" w:rsidP="00FC5772">
      <w:pPr>
        <w:jc w:val="both"/>
        <w:rPr>
          <w:rFonts w:eastAsia="Times New Roman" w:cstheme="minorHAnsi"/>
          <w:lang w:eastAsia="hr-HR"/>
        </w:rPr>
      </w:pPr>
      <w:r w:rsidRPr="00BE3AFE">
        <w:rPr>
          <w:rFonts w:eastAsia="Times New Roman" w:cstheme="minorHAnsi"/>
          <w:lang w:eastAsia="hr-HR"/>
        </w:rPr>
        <w:lastRenderedPageBreak/>
        <w:t xml:space="preserve">Prema rezultatima </w:t>
      </w:r>
      <w:proofErr w:type="spellStart"/>
      <w:r w:rsidRPr="00BE3AFE">
        <w:rPr>
          <w:rFonts w:eastAsia="Times New Roman" w:cstheme="minorHAnsi"/>
          <w:lang w:eastAsia="hr-HR"/>
        </w:rPr>
        <w:t>RegCM</w:t>
      </w:r>
      <w:proofErr w:type="spellEnd"/>
      <w:r w:rsidRPr="00BE3AFE">
        <w:rPr>
          <w:rFonts w:eastAsia="Times New Roman" w:cstheme="minorHAnsi"/>
          <w:lang w:eastAsia="hr-HR"/>
        </w:rPr>
        <w:t>-a za područje Republike Hrvatske, srednjak skupa simulacija upućuje na povećanje temperature zraka u oba razdoblja i u svim sezonama. Amplituda porasta veća je u drugom nego u prvom razdoblju, ali je statistički značajna u oba razdoblja. Povećanje srednje dnevne temperature zraka veće je ljeti (lipanj-kolovoz) nego zimi (prosinac-veljača).</w:t>
      </w:r>
      <w:r w:rsidRPr="00BE3AFE">
        <w:rPr>
          <w:rStyle w:val="FootnoteReference"/>
          <w:rFonts w:eastAsia="Times New Roman"/>
          <w:lang w:eastAsia="hr-HR"/>
        </w:rPr>
        <w:footnoteReference w:id="28"/>
      </w:r>
    </w:p>
    <w:p w14:paraId="7561FDF5" w14:textId="3BC02198" w:rsidR="00BE3AFE" w:rsidRPr="00BE3AFE" w:rsidRDefault="00BE3AFE" w:rsidP="00FC5772">
      <w:pPr>
        <w:spacing w:after="0"/>
        <w:jc w:val="both"/>
        <w:rPr>
          <w:rFonts w:eastAsia="Times New Roman" w:cstheme="minorHAnsi"/>
          <w:lang w:eastAsia="hr-HR"/>
        </w:rPr>
      </w:pPr>
      <w:r w:rsidRPr="00BE3AFE">
        <w:rPr>
          <w:rFonts w:eastAsia="Times New Roman" w:cstheme="minorHAnsi"/>
          <w:bCs/>
          <w:lang w:eastAsia="hr-HR"/>
        </w:rPr>
        <w:t>U prvom razdoblju buduće klime</w:t>
      </w:r>
      <w:r w:rsidRPr="00BE3AFE">
        <w:rPr>
          <w:rFonts w:eastAsia="Times New Roman" w:cstheme="minorHAnsi"/>
          <w:lang w:eastAsia="hr-HR"/>
        </w:rPr>
        <w:t xml:space="preserve"> na području Hrvatske zimi se očekuje porast temperature do 0.6°C, a ljeti do 1°C.</w:t>
      </w:r>
      <w:r w:rsidRPr="00BE3AFE">
        <w:rPr>
          <w:rStyle w:val="FootnoteReference"/>
          <w:rFonts w:eastAsia="Times New Roman"/>
          <w:lang w:eastAsia="hr-HR"/>
        </w:rPr>
        <w:footnoteReference w:id="29"/>
      </w:r>
      <w:r w:rsidRPr="00BE3AFE">
        <w:rPr>
          <w:rFonts w:eastAsia="Times New Roman" w:cstheme="minorHAnsi"/>
          <w:lang w:eastAsia="hr-HR"/>
        </w:rPr>
        <w:t xml:space="preserve"> Prikaz promjena prizemne temperature zraka (u °C) u Republici Hrvatskoj u razdoblju 2011-2040. u odnosu na razdoblje 1961-1990. prema rezultatima srednjaka ansambla regionalnog klimatskog modela </w:t>
      </w:r>
      <w:proofErr w:type="spellStart"/>
      <w:r w:rsidRPr="00BE3AFE">
        <w:rPr>
          <w:rFonts w:eastAsia="Times New Roman" w:cstheme="minorHAnsi"/>
          <w:lang w:eastAsia="hr-HR"/>
        </w:rPr>
        <w:t>RegCM</w:t>
      </w:r>
      <w:proofErr w:type="spellEnd"/>
      <w:r w:rsidRPr="00BE3AFE">
        <w:rPr>
          <w:rFonts w:eastAsia="Times New Roman" w:cstheme="minorHAnsi"/>
          <w:lang w:eastAsia="hr-HR"/>
        </w:rPr>
        <w:t xml:space="preserve"> za A2 scenarij emisije </w:t>
      </w:r>
      <w:r w:rsidR="00810712">
        <w:rPr>
          <w:rFonts w:eastAsia="Times New Roman" w:cstheme="minorHAnsi"/>
          <w:lang w:eastAsia="hr-HR"/>
        </w:rPr>
        <w:t>stakleničkih plinova</w:t>
      </w:r>
      <w:r w:rsidRPr="00BE3AFE">
        <w:rPr>
          <w:rFonts w:eastAsia="Times New Roman" w:cstheme="minorHAnsi"/>
          <w:lang w:eastAsia="hr-HR"/>
        </w:rPr>
        <w:t xml:space="preserve"> za zimu (lijevo) i ljeto (desno) dan je u nastavku, </w:t>
      </w:r>
      <w:r w:rsidRPr="00BE3AFE">
        <w:rPr>
          <w:rFonts w:eastAsia="Times New Roman" w:cstheme="minorHAnsi"/>
          <w:lang w:eastAsia="hr-HR"/>
        </w:rPr>
        <w:fldChar w:fldCharType="begin"/>
      </w:r>
      <w:r w:rsidRPr="00BE3AFE">
        <w:rPr>
          <w:rFonts w:eastAsia="Times New Roman" w:cstheme="minorHAnsi"/>
          <w:lang w:eastAsia="hr-HR"/>
        </w:rPr>
        <w:instrText xml:space="preserve"> REF _Ref492646435 \h  \* MERGEFORMAT </w:instrText>
      </w:r>
      <w:r w:rsidRPr="00BE3AFE">
        <w:rPr>
          <w:rFonts w:eastAsia="Times New Roman" w:cstheme="minorHAnsi"/>
          <w:lang w:eastAsia="hr-HR"/>
        </w:rPr>
      </w:r>
      <w:r w:rsidRPr="00BE3AFE">
        <w:rPr>
          <w:rFonts w:eastAsia="Times New Roman" w:cstheme="minorHAnsi"/>
          <w:lang w:eastAsia="hr-HR"/>
        </w:rPr>
        <w:fldChar w:fldCharType="separate"/>
      </w:r>
      <w:r w:rsidRPr="00BE3AFE">
        <w:rPr>
          <w:rFonts w:cstheme="minorHAnsi"/>
          <w:b/>
        </w:rPr>
        <w:t xml:space="preserve">Slika </w:t>
      </w:r>
      <w:r w:rsidRPr="00BE3AFE">
        <w:rPr>
          <w:rFonts w:cstheme="minorHAnsi"/>
          <w:b/>
          <w:noProof/>
        </w:rPr>
        <w:t>5.</w:t>
      </w:r>
      <w:r w:rsidR="00124A18">
        <w:rPr>
          <w:rFonts w:cstheme="minorHAnsi"/>
          <w:b/>
          <w:noProof/>
        </w:rPr>
        <w:t>9</w:t>
      </w:r>
      <w:r w:rsidRPr="00BE3AFE">
        <w:rPr>
          <w:rFonts w:eastAsia="Times New Roman" w:cstheme="minorHAnsi"/>
          <w:lang w:eastAsia="hr-HR"/>
        </w:rPr>
        <w:fldChar w:fldCharType="end"/>
      </w:r>
      <w:r w:rsidRPr="00BE3AFE">
        <w:rPr>
          <w:rFonts w:eastAsia="Times New Roman" w:cstheme="minorHAnsi"/>
          <w:lang w:eastAsia="hr-HR"/>
        </w:rPr>
        <w:t xml:space="preserve"> i </w:t>
      </w:r>
      <w:r w:rsidRPr="00BE3AFE">
        <w:rPr>
          <w:rFonts w:eastAsia="Times New Roman" w:cstheme="minorHAnsi"/>
          <w:lang w:eastAsia="hr-HR"/>
        </w:rPr>
        <w:fldChar w:fldCharType="begin"/>
      </w:r>
      <w:r w:rsidRPr="00BE3AFE">
        <w:rPr>
          <w:rFonts w:eastAsia="Times New Roman" w:cstheme="minorHAnsi"/>
          <w:lang w:eastAsia="hr-HR"/>
        </w:rPr>
        <w:instrText xml:space="preserve"> REF _Ref492646540 \h  \* MERGEFORMAT </w:instrText>
      </w:r>
      <w:r w:rsidRPr="00BE3AFE">
        <w:rPr>
          <w:rFonts w:eastAsia="Times New Roman" w:cstheme="minorHAnsi"/>
          <w:lang w:eastAsia="hr-HR"/>
        </w:rPr>
      </w:r>
      <w:r w:rsidRPr="00BE3AFE">
        <w:rPr>
          <w:rFonts w:eastAsia="Times New Roman" w:cstheme="minorHAnsi"/>
          <w:lang w:eastAsia="hr-HR"/>
        </w:rPr>
        <w:fldChar w:fldCharType="separate"/>
      </w:r>
      <w:r w:rsidRPr="00BE3AFE">
        <w:rPr>
          <w:rFonts w:cstheme="minorHAnsi"/>
          <w:b/>
        </w:rPr>
        <w:t xml:space="preserve">Slika </w:t>
      </w:r>
      <w:r w:rsidRPr="00BE3AFE">
        <w:rPr>
          <w:rFonts w:cstheme="minorHAnsi"/>
          <w:b/>
          <w:noProof/>
        </w:rPr>
        <w:t>5.</w:t>
      </w:r>
      <w:r w:rsidR="00124A18">
        <w:rPr>
          <w:rFonts w:cstheme="minorHAnsi"/>
          <w:b/>
          <w:noProof/>
        </w:rPr>
        <w:t>10</w:t>
      </w:r>
      <w:r w:rsidRPr="00BE3AFE">
        <w:rPr>
          <w:rFonts w:eastAsia="Times New Roman" w:cstheme="minorHAnsi"/>
          <w:lang w:eastAsia="hr-HR"/>
        </w:rPr>
        <w:fldChar w:fldCharType="end"/>
      </w:r>
      <w:r w:rsidRPr="00BE3AFE">
        <w:rPr>
          <w:rFonts w:eastAsia="Times New Roman" w:cstheme="minorHAnsi"/>
          <w:lang w:eastAsia="hr-HR"/>
        </w:rPr>
        <w:t>.</w:t>
      </w:r>
    </w:p>
    <w:tbl>
      <w:tblPr>
        <w:tblW w:w="8700" w:type="dxa"/>
        <w:jc w:val="center"/>
        <w:tblCellSpacing w:w="15" w:type="dxa"/>
        <w:tblCellMar>
          <w:top w:w="15" w:type="dxa"/>
          <w:left w:w="15" w:type="dxa"/>
          <w:bottom w:w="15" w:type="dxa"/>
          <w:right w:w="15" w:type="dxa"/>
        </w:tblCellMar>
        <w:tblLook w:val="04A0" w:firstRow="1" w:lastRow="0" w:firstColumn="1" w:lastColumn="0" w:noHBand="0" w:noVBand="1"/>
      </w:tblPr>
      <w:tblGrid>
        <w:gridCol w:w="8700"/>
      </w:tblGrid>
      <w:tr w:rsidR="00BE3AFE" w:rsidRPr="00BE3AFE" w14:paraId="09032732" w14:textId="77777777" w:rsidTr="003926F7">
        <w:trPr>
          <w:tblCellSpacing w:w="15" w:type="dxa"/>
          <w:jc w:val="center"/>
        </w:trPr>
        <w:tc>
          <w:tcPr>
            <w:tcW w:w="0" w:type="auto"/>
            <w:vAlign w:val="center"/>
            <w:hideMark/>
          </w:tcPr>
          <w:p w14:paraId="22434036" w14:textId="77777777" w:rsidR="00BE3AFE" w:rsidRPr="00BE3AFE" w:rsidRDefault="00BE3AFE" w:rsidP="00FC5772">
            <w:pPr>
              <w:spacing w:after="0"/>
              <w:jc w:val="center"/>
              <w:rPr>
                <w:rFonts w:ascii="Verdana" w:eastAsia="Times New Roman" w:hAnsi="Verdana" w:cs="Times New Roman"/>
                <w:sz w:val="17"/>
                <w:szCs w:val="17"/>
                <w:lang w:eastAsia="hr-HR"/>
              </w:rPr>
            </w:pPr>
            <w:r w:rsidRPr="00BE3AFE">
              <w:rPr>
                <w:rFonts w:ascii="Verdana" w:eastAsia="Times New Roman" w:hAnsi="Verdana" w:cs="Times New Roman"/>
                <w:noProof/>
                <w:sz w:val="17"/>
                <w:szCs w:val="17"/>
                <w:lang w:eastAsia="hr-HR"/>
              </w:rPr>
              <w:drawing>
                <wp:inline distT="0" distB="0" distL="0" distR="0" wp14:anchorId="790A3DD5" wp14:editId="18F315DC">
                  <wp:extent cx="4763135" cy="2393315"/>
                  <wp:effectExtent l="0" t="0" r="0" b="6985"/>
                  <wp:docPr id="34" name="Picture 34" descr="http://klima.hr/promjena_klime/sec14.jpg">
                    <a:hlinkClick xmlns:a="http://schemas.openxmlformats.org/drawingml/2006/main" r:id="rId32" tooltip="&quot;Promjena prizemne temperature zraka (u °C) u Hrvatskoj u razdoblju 2011-2040. u odnosu na razdoblje 1961-1990. prema rezultatima srednjaka ansambla regionalnog klimatskog modela RegCM za A2 scenarij emisije plinova staklenika za zimu (lijevo) i ljeto (des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ima.hr/promjena_klime/sec14.jpg">
                            <a:hlinkClick r:id="rId32" tooltip="&quot;Promjena prizemne temperature zraka (u °C) u Hrvatskoj u razdoblju 2011-2040. u odnosu na razdoblje 1961-1990. prema rezultatima srednjaka ansambla regionalnog klimatskog modela RegCM za A2 scenarij emisije plinova staklenika za zimu (lijevo) i ljeto (desno).&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2393315"/>
                          </a:xfrm>
                          <a:prstGeom prst="rect">
                            <a:avLst/>
                          </a:prstGeom>
                          <a:noFill/>
                          <a:ln>
                            <a:noFill/>
                          </a:ln>
                        </pic:spPr>
                      </pic:pic>
                    </a:graphicData>
                  </a:graphic>
                </wp:inline>
              </w:drawing>
            </w:r>
          </w:p>
        </w:tc>
      </w:tr>
      <w:tr w:rsidR="00BE3AFE" w:rsidRPr="00BE3AFE" w14:paraId="707617B7" w14:textId="77777777" w:rsidTr="003926F7">
        <w:trPr>
          <w:tblCellSpacing w:w="15" w:type="dxa"/>
          <w:jc w:val="center"/>
        </w:trPr>
        <w:tc>
          <w:tcPr>
            <w:tcW w:w="0" w:type="auto"/>
            <w:tcMar>
              <w:top w:w="150" w:type="dxa"/>
              <w:left w:w="150" w:type="dxa"/>
              <w:bottom w:w="150" w:type="dxa"/>
              <w:right w:w="150" w:type="dxa"/>
            </w:tcMar>
            <w:vAlign w:val="center"/>
            <w:hideMark/>
          </w:tcPr>
          <w:p w14:paraId="590358E4" w14:textId="21B5FBC7" w:rsidR="00BE3AFE" w:rsidRPr="00124A18" w:rsidRDefault="00BE3AFE" w:rsidP="00FC5772">
            <w:pPr>
              <w:spacing w:after="0"/>
              <w:jc w:val="both"/>
              <w:rPr>
                <w:rFonts w:eastAsia="Times New Roman" w:cstheme="minorHAnsi"/>
                <w:i/>
                <w:iCs/>
                <w:lang w:eastAsia="hr-HR"/>
              </w:rPr>
            </w:pPr>
            <w:bookmarkStart w:id="55" w:name="_Ref492646435"/>
            <w:bookmarkStart w:id="56" w:name="_Toc493666324"/>
            <w:r w:rsidRPr="00124A18">
              <w:rPr>
                <w:rFonts w:cstheme="minorHAnsi"/>
                <w:b/>
                <w:i/>
              </w:rPr>
              <w:t xml:space="preserve">Slika </w:t>
            </w:r>
            <w:r w:rsidR="00124A18">
              <w:rPr>
                <w:rFonts w:cstheme="minorHAnsi"/>
                <w:b/>
                <w:i/>
              </w:rPr>
              <w:fldChar w:fldCharType="begin"/>
            </w:r>
            <w:r w:rsidR="00124A18">
              <w:rPr>
                <w:rFonts w:cstheme="minorHAnsi"/>
                <w:b/>
                <w:i/>
              </w:rPr>
              <w:instrText xml:space="preserve"> STYLEREF 1 \s </w:instrText>
            </w:r>
            <w:r w:rsidR="00124A18">
              <w:rPr>
                <w:rFonts w:cstheme="minorHAnsi"/>
                <w:b/>
                <w:i/>
              </w:rPr>
              <w:fldChar w:fldCharType="separate"/>
            </w:r>
            <w:r w:rsidR="00124A18">
              <w:rPr>
                <w:rFonts w:cstheme="minorHAnsi"/>
                <w:b/>
                <w:i/>
                <w:noProof/>
              </w:rPr>
              <w:t>5</w:t>
            </w:r>
            <w:r w:rsidR="00124A18">
              <w:rPr>
                <w:rFonts w:cstheme="minorHAnsi"/>
                <w:b/>
                <w:i/>
              </w:rPr>
              <w:fldChar w:fldCharType="end"/>
            </w:r>
            <w:r w:rsidR="00124A18">
              <w:rPr>
                <w:rFonts w:cstheme="minorHAnsi"/>
                <w:b/>
                <w:i/>
              </w:rPr>
              <w:t>.</w:t>
            </w:r>
            <w:r w:rsidR="003B6A98">
              <w:rPr>
                <w:rFonts w:cstheme="minorHAnsi"/>
                <w:b/>
                <w:i/>
              </w:rPr>
              <w:t>9</w:t>
            </w:r>
            <w:bookmarkEnd w:id="55"/>
            <w:r w:rsidRPr="00124A18">
              <w:rPr>
                <w:rFonts w:cstheme="minorHAnsi"/>
                <w:b/>
                <w:i/>
              </w:rPr>
              <w:t xml:space="preserve"> </w:t>
            </w:r>
            <w:r w:rsidRPr="00124A18">
              <w:rPr>
                <w:rFonts w:eastAsia="Times New Roman" w:cstheme="minorHAnsi"/>
                <w:i/>
                <w:iCs/>
                <w:lang w:eastAsia="hr-HR"/>
              </w:rPr>
              <w:t xml:space="preserve">Promjena prizemne temperature zraka (u °C) u Republici Hrvatskoj u razdoblju 2011-2040. u odnosu na razdoblje 1961-1990. prema rezultatima srednjaka ansambla regionalnog klimatskog modela </w:t>
            </w:r>
            <w:proofErr w:type="spellStart"/>
            <w:r w:rsidRPr="00124A18">
              <w:rPr>
                <w:rFonts w:eastAsia="Times New Roman" w:cstheme="minorHAnsi"/>
                <w:i/>
                <w:iCs/>
                <w:lang w:eastAsia="hr-HR"/>
              </w:rPr>
              <w:t>RegCM</w:t>
            </w:r>
            <w:proofErr w:type="spellEnd"/>
            <w:r w:rsidRPr="00124A18">
              <w:rPr>
                <w:rFonts w:eastAsia="Times New Roman" w:cstheme="minorHAnsi"/>
                <w:i/>
                <w:iCs/>
                <w:lang w:eastAsia="hr-HR"/>
              </w:rPr>
              <w:t xml:space="preserve"> za A2 scenarij emisije </w:t>
            </w:r>
            <w:r w:rsidR="00810712">
              <w:rPr>
                <w:rFonts w:eastAsia="Times New Roman" w:cstheme="minorHAnsi"/>
                <w:i/>
                <w:iCs/>
                <w:lang w:eastAsia="hr-HR"/>
              </w:rPr>
              <w:t>stakleničkih plinova</w:t>
            </w:r>
            <w:r w:rsidRPr="00124A18">
              <w:rPr>
                <w:rFonts w:eastAsia="Times New Roman" w:cstheme="minorHAnsi"/>
                <w:i/>
                <w:iCs/>
                <w:lang w:eastAsia="hr-HR"/>
              </w:rPr>
              <w:t xml:space="preserve"> za zimu (lijevo) i ljeto (desno). Izvor: Državni hidrometeorološki zavod</w:t>
            </w:r>
            <w:bookmarkEnd w:id="56"/>
          </w:p>
        </w:tc>
      </w:tr>
    </w:tbl>
    <w:p w14:paraId="7D78AF1A" w14:textId="77777777"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bCs/>
          <w:lang w:eastAsia="hr-HR"/>
        </w:rPr>
        <w:t>U drugom razdoblju buduće klime</w:t>
      </w:r>
      <w:r w:rsidRPr="00BE3AFE">
        <w:rPr>
          <w:rFonts w:eastAsia="Times New Roman" w:cstheme="minorHAnsi"/>
          <w:lang w:eastAsia="hr-HR"/>
        </w:rPr>
        <w:t xml:space="preserve"> očekivana amplituda porasta u Republici Hrvatskoj zimi iznosi do 2°C u kontinentalnom dijelu i do 1.6°C na jugu, a ljeti do 2.4°C u kontinentalnom dijelu Republike Hrvatske, odnosno do 3°C u priobalnom pojasu.</w:t>
      </w:r>
      <w:r w:rsidRPr="00BE3AFE">
        <w:rPr>
          <w:rStyle w:val="FootnoteReference"/>
          <w:rFonts w:eastAsia="Times New Roman" w:cstheme="minorHAnsi"/>
          <w:lang w:eastAsia="hr-HR"/>
        </w:rPr>
        <w:footnoteReference w:id="30"/>
      </w:r>
    </w:p>
    <w:tbl>
      <w:tblPr>
        <w:tblW w:w="8700" w:type="dxa"/>
        <w:jc w:val="center"/>
        <w:tblCellSpacing w:w="15" w:type="dxa"/>
        <w:tblCellMar>
          <w:top w:w="15" w:type="dxa"/>
          <w:left w:w="15" w:type="dxa"/>
          <w:bottom w:w="15" w:type="dxa"/>
          <w:right w:w="15" w:type="dxa"/>
        </w:tblCellMar>
        <w:tblLook w:val="04A0" w:firstRow="1" w:lastRow="0" w:firstColumn="1" w:lastColumn="0" w:noHBand="0" w:noVBand="1"/>
      </w:tblPr>
      <w:tblGrid>
        <w:gridCol w:w="8700"/>
      </w:tblGrid>
      <w:tr w:rsidR="00BE3AFE" w:rsidRPr="00BE3AFE" w14:paraId="23496146" w14:textId="77777777" w:rsidTr="003926F7">
        <w:trPr>
          <w:tblCellSpacing w:w="15" w:type="dxa"/>
          <w:jc w:val="center"/>
        </w:trPr>
        <w:tc>
          <w:tcPr>
            <w:tcW w:w="0" w:type="auto"/>
            <w:vAlign w:val="center"/>
            <w:hideMark/>
          </w:tcPr>
          <w:p w14:paraId="2171BC16" w14:textId="77777777" w:rsidR="00BE3AFE" w:rsidRPr="00BE3AFE" w:rsidRDefault="00BE3AFE" w:rsidP="00FC5772">
            <w:pPr>
              <w:spacing w:after="0"/>
              <w:jc w:val="center"/>
              <w:rPr>
                <w:rFonts w:ascii="Verdana" w:eastAsia="Times New Roman" w:hAnsi="Verdana" w:cs="Times New Roman"/>
                <w:sz w:val="17"/>
                <w:szCs w:val="17"/>
                <w:lang w:eastAsia="hr-HR"/>
              </w:rPr>
            </w:pPr>
            <w:r w:rsidRPr="00BE3AFE">
              <w:rPr>
                <w:rFonts w:ascii="Verdana" w:eastAsia="Times New Roman" w:hAnsi="Verdana" w:cs="Times New Roman"/>
                <w:noProof/>
                <w:sz w:val="17"/>
                <w:szCs w:val="17"/>
                <w:lang w:eastAsia="hr-HR"/>
              </w:rPr>
              <w:lastRenderedPageBreak/>
              <w:drawing>
                <wp:inline distT="0" distB="0" distL="0" distR="0" wp14:anchorId="409A479A" wp14:editId="79B9BF00">
                  <wp:extent cx="4762816" cy="2695492"/>
                  <wp:effectExtent l="0" t="0" r="0" b="0"/>
                  <wp:docPr id="35" name="Picture 35" descr="http://klima.hr/promjena_klime/sec14_1.jpg">
                    <a:hlinkClick xmlns:a="http://schemas.openxmlformats.org/drawingml/2006/main" r:id="rId34" tooltip="&quot;Promjena prizemne temperature zraka (u °C) u Hrvatskoj u razdoblju 2041-2070. u odnosu na razdoblje 1961-1990. prema rezultatima srednjaka ansambla regionalnog klimatskog modela RegCM za A2 scenarij emisije plinova staklenika za zimu (lijevo) i ljeto (des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ima.hr/promjena_klime/sec14_1.jpg">
                            <a:hlinkClick r:id="rId34" tooltip="&quot;Promjena prizemne temperature zraka (u °C) u Hrvatskoj u razdoblju 2041-2070. u odnosu na razdoblje 1961-1990. prema rezultatima srednjaka ansambla regionalnog klimatskog modela RegCM za A2 scenarij emisije plinova staklenika za zimu (lijevo) i ljeto (desno).&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2695672"/>
                          </a:xfrm>
                          <a:prstGeom prst="rect">
                            <a:avLst/>
                          </a:prstGeom>
                          <a:noFill/>
                          <a:ln>
                            <a:noFill/>
                          </a:ln>
                        </pic:spPr>
                      </pic:pic>
                    </a:graphicData>
                  </a:graphic>
                </wp:inline>
              </w:drawing>
            </w:r>
          </w:p>
        </w:tc>
      </w:tr>
      <w:tr w:rsidR="00BE3AFE" w:rsidRPr="00BE3AFE" w14:paraId="27AAC447" w14:textId="77777777" w:rsidTr="003926F7">
        <w:trPr>
          <w:tblCellSpacing w:w="15" w:type="dxa"/>
          <w:jc w:val="center"/>
        </w:trPr>
        <w:tc>
          <w:tcPr>
            <w:tcW w:w="0" w:type="auto"/>
            <w:tcMar>
              <w:top w:w="150" w:type="dxa"/>
              <w:left w:w="150" w:type="dxa"/>
              <w:bottom w:w="150" w:type="dxa"/>
              <w:right w:w="150" w:type="dxa"/>
            </w:tcMar>
            <w:vAlign w:val="center"/>
            <w:hideMark/>
          </w:tcPr>
          <w:p w14:paraId="512586A2" w14:textId="6576C297" w:rsidR="00BE3AFE" w:rsidRPr="00124A18" w:rsidRDefault="00BE3AFE" w:rsidP="00FC5772">
            <w:pPr>
              <w:spacing w:after="0"/>
              <w:jc w:val="both"/>
              <w:rPr>
                <w:rFonts w:eastAsia="Times New Roman" w:cstheme="minorHAnsi"/>
                <w:i/>
                <w:iCs/>
                <w:lang w:eastAsia="hr-HR"/>
              </w:rPr>
            </w:pPr>
            <w:bookmarkStart w:id="57" w:name="_Ref492646540"/>
            <w:bookmarkStart w:id="58" w:name="_Toc493666325"/>
            <w:r w:rsidRPr="00124A18">
              <w:rPr>
                <w:rFonts w:cstheme="minorHAnsi"/>
                <w:b/>
                <w:i/>
              </w:rPr>
              <w:t xml:space="preserve">Slika </w:t>
            </w:r>
            <w:r w:rsidR="00124A18">
              <w:rPr>
                <w:rFonts w:cstheme="minorHAnsi"/>
                <w:b/>
                <w:i/>
              </w:rPr>
              <w:fldChar w:fldCharType="begin"/>
            </w:r>
            <w:r w:rsidR="00124A18">
              <w:rPr>
                <w:rFonts w:cstheme="minorHAnsi"/>
                <w:b/>
                <w:i/>
              </w:rPr>
              <w:instrText xml:space="preserve"> STYLEREF 1 \s </w:instrText>
            </w:r>
            <w:r w:rsidR="00124A18">
              <w:rPr>
                <w:rFonts w:cstheme="minorHAnsi"/>
                <w:b/>
                <w:i/>
              </w:rPr>
              <w:fldChar w:fldCharType="separate"/>
            </w:r>
            <w:r w:rsidR="00124A18">
              <w:rPr>
                <w:rFonts w:cstheme="minorHAnsi"/>
                <w:b/>
                <w:i/>
                <w:noProof/>
              </w:rPr>
              <w:t>5</w:t>
            </w:r>
            <w:r w:rsidR="00124A18">
              <w:rPr>
                <w:rFonts w:cstheme="minorHAnsi"/>
                <w:b/>
                <w:i/>
              </w:rPr>
              <w:fldChar w:fldCharType="end"/>
            </w:r>
            <w:r w:rsidR="00124A18">
              <w:rPr>
                <w:rFonts w:cstheme="minorHAnsi"/>
                <w:b/>
                <w:i/>
              </w:rPr>
              <w:t>.</w:t>
            </w:r>
            <w:bookmarkEnd w:id="57"/>
            <w:r w:rsidR="003B6A98" w:rsidRPr="00124A18">
              <w:rPr>
                <w:rFonts w:cstheme="minorHAnsi"/>
                <w:b/>
                <w:i/>
              </w:rPr>
              <w:t xml:space="preserve"> </w:t>
            </w:r>
            <w:r w:rsidR="003B6A98">
              <w:rPr>
                <w:rFonts w:cstheme="minorHAnsi"/>
                <w:b/>
                <w:i/>
              </w:rPr>
              <w:t>1</w:t>
            </w:r>
            <w:r w:rsidR="00124A18" w:rsidRPr="00124A18">
              <w:rPr>
                <w:rFonts w:cstheme="minorHAnsi"/>
                <w:b/>
                <w:i/>
              </w:rPr>
              <w:t>0</w:t>
            </w:r>
            <w:r w:rsidRPr="00124A18">
              <w:rPr>
                <w:rFonts w:cstheme="minorHAnsi"/>
                <w:b/>
                <w:i/>
              </w:rPr>
              <w:t xml:space="preserve"> </w:t>
            </w:r>
            <w:r w:rsidRPr="00124A18">
              <w:rPr>
                <w:rFonts w:eastAsia="Times New Roman" w:cstheme="minorHAnsi"/>
                <w:i/>
                <w:iCs/>
                <w:lang w:eastAsia="hr-HR"/>
              </w:rPr>
              <w:t xml:space="preserve">Promjena prizemne temperature zraka (u °C) u Republici Hrvatskoj u razdoblju 2041-2070. u odnosu na razdoblje 1961-1990. prema rezultatima srednjaka ansambla regionalnog klimatskog modela </w:t>
            </w:r>
            <w:proofErr w:type="spellStart"/>
            <w:r w:rsidRPr="00124A18">
              <w:rPr>
                <w:rFonts w:eastAsia="Times New Roman" w:cstheme="minorHAnsi"/>
                <w:i/>
                <w:iCs/>
                <w:lang w:eastAsia="hr-HR"/>
              </w:rPr>
              <w:t>RegCM</w:t>
            </w:r>
            <w:proofErr w:type="spellEnd"/>
            <w:r w:rsidRPr="00124A18">
              <w:rPr>
                <w:rFonts w:eastAsia="Times New Roman" w:cstheme="minorHAnsi"/>
                <w:i/>
                <w:iCs/>
                <w:lang w:eastAsia="hr-HR"/>
              </w:rPr>
              <w:t xml:space="preserve"> za A2 scenarij emisije </w:t>
            </w:r>
            <w:r w:rsidR="00810712">
              <w:rPr>
                <w:rFonts w:eastAsia="Times New Roman" w:cstheme="minorHAnsi"/>
                <w:i/>
                <w:iCs/>
                <w:lang w:eastAsia="hr-HR"/>
              </w:rPr>
              <w:t>stakleničkih plinova</w:t>
            </w:r>
            <w:r w:rsidRPr="00124A18">
              <w:rPr>
                <w:rFonts w:eastAsia="Times New Roman" w:cstheme="minorHAnsi"/>
                <w:i/>
                <w:iCs/>
                <w:lang w:eastAsia="hr-HR"/>
              </w:rPr>
              <w:t xml:space="preserve"> za zimu (lijevo) i ljeto (desno). Izvor: Državni hidrometeorološki zavod.</w:t>
            </w:r>
            <w:bookmarkEnd w:id="58"/>
          </w:p>
        </w:tc>
      </w:tr>
    </w:tbl>
    <w:p w14:paraId="5D389FF3" w14:textId="5602E442"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lang w:eastAsia="hr-HR"/>
        </w:rPr>
        <w:t xml:space="preserve">Nadalje, promjene količine oborine </w:t>
      </w:r>
      <w:r w:rsidRPr="00BE3AFE">
        <w:rPr>
          <w:rFonts w:eastAsia="Times New Roman" w:cstheme="minorHAnsi"/>
          <w:bCs/>
          <w:lang w:eastAsia="hr-HR"/>
        </w:rPr>
        <w:t>u prvom razdoblju</w:t>
      </w:r>
      <w:r w:rsidRPr="00BE3AFE">
        <w:rPr>
          <w:rFonts w:eastAsia="Times New Roman" w:cstheme="minorHAnsi"/>
          <w:lang w:eastAsia="hr-HR"/>
        </w:rPr>
        <w:t xml:space="preserve"> su vrlo male i ograničene samo na manja područja te variraju u predznaku ovisno o sezoni. Najveća promjena oborine, prema A2 scenariju, može se očekivati na Jadranu u jesen kada </w:t>
      </w:r>
      <w:proofErr w:type="spellStart"/>
      <w:r w:rsidRPr="00BE3AFE">
        <w:rPr>
          <w:rFonts w:eastAsia="Times New Roman" w:cstheme="minorHAnsi"/>
          <w:lang w:eastAsia="hr-HR"/>
        </w:rPr>
        <w:t>RegCM</w:t>
      </w:r>
      <w:proofErr w:type="spellEnd"/>
      <w:r w:rsidRPr="00BE3AFE">
        <w:rPr>
          <w:rFonts w:eastAsia="Times New Roman" w:cstheme="minorHAnsi"/>
          <w:lang w:eastAsia="hr-HR"/>
        </w:rPr>
        <w:t xml:space="preserve"> upućuje na smanjenje oborine s maksimumom od približno 45-50 mm</w:t>
      </w:r>
      <w:r w:rsidRPr="00BE3AFE">
        <w:rPr>
          <w:rStyle w:val="FootnoteReference"/>
          <w:rFonts w:eastAsia="Times New Roman"/>
          <w:lang w:eastAsia="hr-HR"/>
        </w:rPr>
        <w:footnoteReference w:id="31"/>
      </w:r>
      <w:r w:rsidRPr="00BE3AFE">
        <w:rPr>
          <w:rFonts w:eastAsia="Times New Roman" w:cstheme="minorHAnsi"/>
          <w:lang w:eastAsia="hr-HR"/>
        </w:rPr>
        <w:t xml:space="preserve"> na južnom dijelu Jadrana. Međutim, ovo smanjenje jesenske količine oborine nije statistički značajno.</w:t>
      </w:r>
      <w:r w:rsidRPr="00BE3AFE">
        <w:t xml:space="preserve"> Prikaz </w:t>
      </w:r>
      <w:r w:rsidRPr="00BE3AFE">
        <w:rPr>
          <w:rFonts w:eastAsia="Times New Roman" w:cstheme="minorHAnsi"/>
          <w:lang w:eastAsia="hr-HR"/>
        </w:rPr>
        <w:t xml:space="preserve">promjena oborine u Hrvatskoj (mm/dan) u razdoblju 2011-2040. u odnosu na razdoblje 1961-1990. prema rezultatima srednjaka ansambla regionalnog klimatskog modela </w:t>
      </w:r>
      <w:proofErr w:type="spellStart"/>
      <w:r w:rsidRPr="00BE3AFE">
        <w:rPr>
          <w:rFonts w:eastAsia="Times New Roman" w:cstheme="minorHAnsi"/>
          <w:lang w:eastAsia="hr-HR"/>
        </w:rPr>
        <w:t>RegCM</w:t>
      </w:r>
      <w:proofErr w:type="spellEnd"/>
      <w:r w:rsidRPr="00BE3AFE">
        <w:rPr>
          <w:rFonts w:eastAsia="Times New Roman" w:cstheme="minorHAnsi"/>
          <w:lang w:eastAsia="hr-HR"/>
        </w:rPr>
        <w:t xml:space="preserve"> za A2 scenarij emisije </w:t>
      </w:r>
      <w:r w:rsidR="00810712">
        <w:rPr>
          <w:rFonts w:eastAsia="Times New Roman" w:cstheme="minorHAnsi"/>
          <w:lang w:eastAsia="hr-HR"/>
        </w:rPr>
        <w:t>stakleničkih plinova</w:t>
      </w:r>
      <w:r w:rsidRPr="00BE3AFE">
        <w:rPr>
          <w:rFonts w:eastAsia="Times New Roman" w:cstheme="minorHAnsi"/>
          <w:lang w:eastAsia="hr-HR"/>
        </w:rPr>
        <w:t xml:space="preserve"> za jesen dan je u nastavku, </w:t>
      </w:r>
      <w:r w:rsidRPr="00BE3AFE">
        <w:rPr>
          <w:rFonts w:eastAsia="Times New Roman" w:cstheme="minorHAnsi"/>
          <w:lang w:eastAsia="hr-HR"/>
        </w:rPr>
        <w:fldChar w:fldCharType="begin"/>
      </w:r>
      <w:r w:rsidRPr="00BE3AFE">
        <w:rPr>
          <w:rFonts w:eastAsia="Times New Roman" w:cstheme="minorHAnsi"/>
          <w:lang w:eastAsia="hr-HR"/>
        </w:rPr>
        <w:instrText xml:space="preserve"> REF _Ref492646642 \h  \* MERGEFORMAT </w:instrText>
      </w:r>
      <w:r w:rsidRPr="00BE3AFE">
        <w:rPr>
          <w:rFonts w:eastAsia="Times New Roman" w:cstheme="minorHAnsi"/>
          <w:lang w:eastAsia="hr-HR"/>
        </w:rPr>
      </w:r>
      <w:r w:rsidRPr="00BE3AFE">
        <w:rPr>
          <w:rFonts w:eastAsia="Times New Roman" w:cstheme="minorHAnsi"/>
          <w:lang w:eastAsia="hr-HR"/>
        </w:rPr>
        <w:fldChar w:fldCharType="separate"/>
      </w:r>
      <w:r w:rsidRPr="00BE3AFE">
        <w:rPr>
          <w:rFonts w:cstheme="minorHAnsi"/>
          <w:b/>
        </w:rPr>
        <w:t xml:space="preserve">Slika </w:t>
      </w:r>
      <w:r w:rsidRPr="00BE3AFE">
        <w:rPr>
          <w:rFonts w:cstheme="minorHAnsi"/>
          <w:b/>
          <w:noProof/>
        </w:rPr>
        <w:t>5</w:t>
      </w:r>
      <w:r w:rsidRPr="00BE3AFE">
        <w:rPr>
          <w:rFonts w:cstheme="minorHAnsi"/>
          <w:b/>
        </w:rPr>
        <w:t>.</w:t>
      </w:r>
      <w:r w:rsidRPr="00BE3AFE">
        <w:rPr>
          <w:rFonts w:cstheme="minorHAnsi"/>
          <w:b/>
          <w:noProof/>
        </w:rPr>
        <w:t>14</w:t>
      </w:r>
      <w:r w:rsidRPr="00BE3AFE">
        <w:rPr>
          <w:rFonts w:eastAsia="Times New Roman" w:cstheme="minorHAnsi"/>
          <w:lang w:eastAsia="hr-HR"/>
        </w:rPr>
        <w:fldChar w:fldCharType="end"/>
      </w:r>
      <w:r w:rsidRPr="00BE3AFE">
        <w:rPr>
          <w:rFonts w:eastAsia="Times New Roman" w:cstheme="minorHAnsi"/>
          <w:lang w:eastAsia="hr-HR"/>
        </w:rPr>
        <w:t>.</w:t>
      </w:r>
    </w:p>
    <w:tbl>
      <w:tblPr>
        <w:tblW w:w="8700" w:type="dxa"/>
        <w:jc w:val="center"/>
        <w:tblCellSpacing w:w="15" w:type="dxa"/>
        <w:tblCellMar>
          <w:top w:w="15" w:type="dxa"/>
          <w:left w:w="15" w:type="dxa"/>
          <w:bottom w:w="15" w:type="dxa"/>
          <w:right w:w="15" w:type="dxa"/>
        </w:tblCellMar>
        <w:tblLook w:val="04A0" w:firstRow="1" w:lastRow="0" w:firstColumn="1" w:lastColumn="0" w:noHBand="0" w:noVBand="1"/>
      </w:tblPr>
      <w:tblGrid>
        <w:gridCol w:w="8700"/>
      </w:tblGrid>
      <w:tr w:rsidR="00BE3AFE" w:rsidRPr="00BE3AFE" w14:paraId="693B53E9" w14:textId="77777777" w:rsidTr="003926F7">
        <w:trPr>
          <w:tblCellSpacing w:w="15" w:type="dxa"/>
          <w:jc w:val="center"/>
        </w:trPr>
        <w:tc>
          <w:tcPr>
            <w:tcW w:w="0" w:type="auto"/>
            <w:vAlign w:val="center"/>
            <w:hideMark/>
          </w:tcPr>
          <w:p w14:paraId="6B7100DF" w14:textId="77777777" w:rsidR="00BE3AFE" w:rsidRPr="00BE3AFE" w:rsidRDefault="00BE3AFE" w:rsidP="00FC5772">
            <w:pPr>
              <w:spacing w:after="0"/>
              <w:jc w:val="center"/>
              <w:rPr>
                <w:rFonts w:ascii="Verdana" w:eastAsia="Times New Roman" w:hAnsi="Verdana" w:cs="Times New Roman"/>
                <w:sz w:val="17"/>
                <w:szCs w:val="17"/>
                <w:lang w:eastAsia="hr-HR"/>
              </w:rPr>
            </w:pPr>
            <w:r w:rsidRPr="00BE3AFE">
              <w:rPr>
                <w:rFonts w:ascii="Verdana" w:eastAsia="Times New Roman" w:hAnsi="Verdana" w:cs="Times New Roman"/>
                <w:noProof/>
                <w:sz w:val="17"/>
                <w:szCs w:val="17"/>
                <w:lang w:eastAsia="hr-HR"/>
              </w:rPr>
              <w:drawing>
                <wp:inline distT="0" distB="0" distL="0" distR="0" wp14:anchorId="65E15DF5" wp14:editId="11DE5CB1">
                  <wp:extent cx="2866029" cy="2109169"/>
                  <wp:effectExtent l="0" t="0" r="0" b="5715"/>
                  <wp:docPr id="38" name="Picture 38" descr="http://klima.hr/promjena_klime/sec14_2.jpg">
                    <a:hlinkClick xmlns:a="http://schemas.openxmlformats.org/drawingml/2006/main" r:id="rId36" tooltip="&quot;Promjena oborine u Hrvatskoj (u mm/dan) u razdoblju 2011-2040. u odnosu na razdoblje 1961-1990. prema rezultatima srednjaka ansambla regionalnog klimatskog modela RegCM za A2 scenarij emisije plinova staklenika za jes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ima.hr/promjena_klime/sec14_2.jpg">
                            <a:hlinkClick r:id="rId36" tooltip="&quot;Promjena oborine u Hrvatskoj (u mm/dan) u razdoblju 2011-2040. u odnosu na razdoblje 1961-1990. prema rezultatima srednjaka ansambla regionalnog klimatskog modela RegCM za A2 scenarij emisije plinova staklenika za jesen.&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586" cy="2110315"/>
                          </a:xfrm>
                          <a:prstGeom prst="rect">
                            <a:avLst/>
                          </a:prstGeom>
                          <a:noFill/>
                          <a:ln>
                            <a:noFill/>
                          </a:ln>
                        </pic:spPr>
                      </pic:pic>
                    </a:graphicData>
                  </a:graphic>
                </wp:inline>
              </w:drawing>
            </w:r>
          </w:p>
        </w:tc>
      </w:tr>
      <w:tr w:rsidR="00BE3AFE" w:rsidRPr="00BE3AFE" w14:paraId="6D21B20F" w14:textId="77777777" w:rsidTr="003926F7">
        <w:trPr>
          <w:tblCellSpacing w:w="15" w:type="dxa"/>
          <w:jc w:val="center"/>
        </w:trPr>
        <w:tc>
          <w:tcPr>
            <w:tcW w:w="0" w:type="auto"/>
            <w:tcMar>
              <w:top w:w="150" w:type="dxa"/>
              <w:left w:w="150" w:type="dxa"/>
              <w:bottom w:w="150" w:type="dxa"/>
              <w:right w:w="150" w:type="dxa"/>
            </w:tcMar>
            <w:vAlign w:val="center"/>
            <w:hideMark/>
          </w:tcPr>
          <w:p w14:paraId="240EF6E0" w14:textId="1B887468" w:rsidR="00BE3AFE" w:rsidRPr="00BE3AFE" w:rsidRDefault="00BE3AFE" w:rsidP="00FC5772">
            <w:pPr>
              <w:spacing w:after="0"/>
              <w:jc w:val="both"/>
              <w:rPr>
                <w:rFonts w:eastAsia="Times New Roman" w:cstheme="minorHAnsi"/>
                <w:iCs/>
                <w:lang w:eastAsia="hr-HR"/>
              </w:rPr>
            </w:pPr>
            <w:bookmarkStart w:id="59" w:name="_Ref492646642"/>
            <w:bookmarkStart w:id="60" w:name="_Toc493666326"/>
            <w:bookmarkStart w:id="61" w:name="_Toc4065158"/>
            <w:r w:rsidRPr="00BE3AFE">
              <w:rPr>
                <w:rFonts w:cstheme="minorHAnsi"/>
                <w:b/>
              </w:rPr>
              <w:t xml:space="preserve">Slika </w:t>
            </w:r>
            <w:r w:rsidR="00124A18">
              <w:rPr>
                <w:rFonts w:cstheme="minorHAnsi"/>
                <w:b/>
              </w:rPr>
              <w:fldChar w:fldCharType="begin"/>
            </w:r>
            <w:r w:rsidR="00124A18">
              <w:rPr>
                <w:rFonts w:cstheme="minorHAnsi"/>
                <w:b/>
              </w:rPr>
              <w:instrText xml:space="preserve"> STYLEREF 1 \s </w:instrText>
            </w:r>
            <w:r w:rsidR="00124A18">
              <w:rPr>
                <w:rFonts w:cstheme="minorHAnsi"/>
                <w:b/>
              </w:rPr>
              <w:fldChar w:fldCharType="separate"/>
            </w:r>
            <w:r w:rsidR="00124A18">
              <w:rPr>
                <w:rFonts w:cstheme="minorHAnsi"/>
                <w:b/>
                <w:noProof/>
              </w:rPr>
              <w:t>5</w:t>
            </w:r>
            <w:r w:rsidR="00124A18">
              <w:rPr>
                <w:rFonts w:cstheme="minorHAnsi"/>
                <w:b/>
              </w:rPr>
              <w:fldChar w:fldCharType="end"/>
            </w:r>
            <w:r w:rsidR="00124A18">
              <w:rPr>
                <w:rFonts w:cstheme="minorHAnsi"/>
                <w:b/>
              </w:rPr>
              <w:t>.</w:t>
            </w:r>
            <w:r w:rsidR="003B6A98">
              <w:rPr>
                <w:rFonts w:cstheme="minorHAnsi"/>
                <w:b/>
              </w:rPr>
              <w:t>1</w:t>
            </w:r>
            <w:r w:rsidR="00124A18">
              <w:rPr>
                <w:rFonts w:cstheme="minorHAnsi"/>
                <w:b/>
              </w:rPr>
              <w:fldChar w:fldCharType="begin"/>
            </w:r>
            <w:r w:rsidR="00124A18">
              <w:rPr>
                <w:rFonts w:cstheme="minorHAnsi"/>
                <w:b/>
              </w:rPr>
              <w:instrText xml:space="preserve"> SEQ Slika \* ARABIC \s 1 </w:instrText>
            </w:r>
            <w:r w:rsidR="00124A18">
              <w:rPr>
                <w:rFonts w:cstheme="minorHAnsi"/>
                <w:b/>
              </w:rPr>
              <w:fldChar w:fldCharType="separate"/>
            </w:r>
            <w:r w:rsidR="00124A18">
              <w:rPr>
                <w:rFonts w:cstheme="minorHAnsi"/>
                <w:b/>
                <w:noProof/>
              </w:rPr>
              <w:t>4</w:t>
            </w:r>
            <w:r w:rsidR="00124A18">
              <w:rPr>
                <w:rFonts w:cstheme="minorHAnsi"/>
                <w:b/>
              </w:rPr>
              <w:fldChar w:fldCharType="end"/>
            </w:r>
            <w:bookmarkEnd w:id="59"/>
            <w:r w:rsidRPr="00BE3AFE">
              <w:rPr>
                <w:rFonts w:cstheme="minorHAnsi"/>
                <w:b/>
              </w:rPr>
              <w:t xml:space="preserve"> </w:t>
            </w:r>
            <w:r w:rsidRPr="00BE3AFE">
              <w:rPr>
                <w:rFonts w:eastAsia="Times New Roman" w:cstheme="minorHAnsi"/>
                <w:iCs/>
                <w:lang w:eastAsia="hr-HR"/>
              </w:rPr>
              <w:t xml:space="preserve">Promjena oborine u Republici Hrvatskoj (mm/dan) u razdoblju 2011-2040. u odnosu na razdoblje 1961-1990. prema rezultatima srednjaka ansambla regionalnog klimatskog </w:t>
            </w:r>
            <w:r w:rsidRPr="00BE3AFE">
              <w:rPr>
                <w:rFonts w:eastAsia="Times New Roman" w:cstheme="minorHAnsi"/>
                <w:iCs/>
                <w:lang w:eastAsia="hr-HR"/>
              </w:rPr>
              <w:lastRenderedPageBreak/>
              <w:t xml:space="preserve">modela </w:t>
            </w:r>
            <w:proofErr w:type="spellStart"/>
            <w:r w:rsidRPr="00BE3AFE">
              <w:rPr>
                <w:rFonts w:eastAsia="Times New Roman" w:cstheme="minorHAnsi"/>
                <w:iCs/>
                <w:lang w:eastAsia="hr-HR"/>
              </w:rPr>
              <w:t>RegCM</w:t>
            </w:r>
            <w:proofErr w:type="spellEnd"/>
            <w:r w:rsidRPr="00BE3AFE">
              <w:rPr>
                <w:rFonts w:eastAsia="Times New Roman" w:cstheme="minorHAnsi"/>
                <w:iCs/>
                <w:lang w:eastAsia="hr-HR"/>
              </w:rPr>
              <w:t xml:space="preserve"> za A2 scenarij emisije </w:t>
            </w:r>
            <w:r w:rsidR="00810712">
              <w:rPr>
                <w:rFonts w:eastAsia="Times New Roman" w:cstheme="minorHAnsi"/>
                <w:iCs/>
                <w:lang w:eastAsia="hr-HR"/>
              </w:rPr>
              <w:t>stakleničkih plinova</w:t>
            </w:r>
            <w:r w:rsidRPr="00BE3AFE">
              <w:rPr>
                <w:rFonts w:eastAsia="Times New Roman" w:cstheme="minorHAnsi"/>
                <w:iCs/>
                <w:lang w:eastAsia="hr-HR"/>
              </w:rPr>
              <w:t xml:space="preserve"> za jesen. Izvor: Državni hidrometeorološki zavod</w:t>
            </w:r>
            <w:bookmarkEnd w:id="60"/>
            <w:bookmarkEnd w:id="61"/>
          </w:p>
        </w:tc>
      </w:tr>
    </w:tbl>
    <w:p w14:paraId="40B8DC9D" w14:textId="77777777" w:rsidR="00BE3AFE" w:rsidRPr="00BE3AFE" w:rsidRDefault="00BE3AFE" w:rsidP="00FC5772">
      <w:pPr>
        <w:spacing w:before="100" w:beforeAutospacing="1" w:after="100" w:afterAutospacing="1"/>
        <w:jc w:val="both"/>
        <w:rPr>
          <w:rFonts w:eastAsia="Times New Roman" w:cstheme="minorHAnsi"/>
          <w:lang w:eastAsia="hr-HR"/>
        </w:rPr>
      </w:pPr>
      <w:r w:rsidRPr="00BE3AFE">
        <w:rPr>
          <w:rFonts w:eastAsia="Times New Roman" w:cstheme="minorHAnsi"/>
          <w:bCs/>
          <w:lang w:eastAsia="hr-HR"/>
        </w:rPr>
        <w:lastRenderedPageBreak/>
        <w:t>U drugom razdoblju buduće klime</w:t>
      </w:r>
      <w:r w:rsidRPr="00BE3AFE">
        <w:rPr>
          <w:rFonts w:eastAsia="Times New Roman" w:cstheme="minorHAnsi"/>
          <w:lang w:eastAsia="hr-HR"/>
        </w:rPr>
        <w:t xml:space="preserve"> promjene oborine u Republici Hrvatskoj su nešto jače izražene, tako se ljeti u gorskoj Hrvatskoj te u obalnom području očekuje smanjenje oborine. Smanjenja dosižu vrijednost od 45-50 mm i statistički su značajna.</w:t>
      </w:r>
      <w:r w:rsidRPr="00BE3AFE">
        <w:rPr>
          <w:rStyle w:val="FootnoteReference"/>
          <w:rFonts w:eastAsia="Times New Roman"/>
          <w:lang w:eastAsia="hr-HR"/>
        </w:rPr>
        <w:footnoteReference w:id="32"/>
      </w:r>
      <w:r w:rsidRPr="00BE3AFE">
        <w:rPr>
          <w:rFonts w:eastAsia="Times New Roman" w:cstheme="minorHAnsi"/>
          <w:lang w:eastAsia="hr-HR"/>
        </w:rPr>
        <w:t xml:space="preserve"> Zimi se može očekivati povećanje oborine u sjeverozapadnoj Hrvatskoj te na Jadranu, međutim to povećanje nije statistički značajno, </w:t>
      </w:r>
      <w:r w:rsidRPr="00BE3AFE">
        <w:rPr>
          <w:rFonts w:eastAsia="Times New Roman" w:cstheme="minorHAnsi"/>
          <w:lang w:eastAsia="hr-HR"/>
        </w:rPr>
        <w:fldChar w:fldCharType="begin"/>
      </w:r>
      <w:r w:rsidRPr="00BE3AFE">
        <w:rPr>
          <w:rFonts w:eastAsia="Times New Roman" w:cstheme="minorHAnsi"/>
          <w:lang w:eastAsia="hr-HR"/>
        </w:rPr>
        <w:instrText xml:space="preserve"> REF _Ref492646708 \h  \* MERGEFORMAT </w:instrText>
      </w:r>
      <w:r w:rsidRPr="00BE3AFE">
        <w:rPr>
          <w:rFonts w:eastAsia="Times New Roman" w:cstheme="minorHAnsi"/>
          <w:lang w:eastAsia="hr-HR"/>
        </w:rPr>
      </w:r>
      <w:r w:rsidRPr="00BE3AFE">
        <w:rPr>
          <w:rFonts w:eastAsia="Times New Roman" w:cstheme="minorHAnsi"/>
          <w:lang w:eastAsia="hr-HR"/>
        </w:rPr>
        <w:fldChar w:fldCharType="separate"/>
      </w:r>
      <w:r w:rsidRPr="00BE3AFE">
        <w:rPr>
          <w:rFonts w:cstheme="minorHAnsi"/>
          <w:b/>
        </w:rPr>
        <w:t xml:space="preserve">Slika </w:t>
      </w:r>
      <w:r w:rsidRPr="00BE3AFE">
        <w:rPr>
          <w:rFonts w:cstheme="minorHAnsi"/>
          <w:b/>
          <w:noProof/>
        </w:rPr>
        <w:t>5</w:t>
      </w:r>
      <w:r w:rsidRPr="00BE3AFE">
        <w:rPr>
          <w:rFonts w:cstheme="minorHAnsi"/>
          <w:b/>
        </w:rPr>
        <w:t>.</w:t>
      </w:r>
      <w:r w:rsidRPr="00BE3AFE">
        <w:rPr>
          <w:rFonts w:cstheme="minorHAnsi"/>
          <w:b/>
          <w:noProof/>
        </w:rPr>
        <w:t>15</w:t>
      </w:r>
      <w:r w:rsidRPr="00BE3AFE">
        <w:rPr>
          <w:rFonts w:eastAsia="Times New Roman" w:cstheme="minorHAnsi"/>
          <w:lang w:eastAsia="hr-HR"/>
        </w:rPr>
        <w:fldChar w:fldCharType="end"/>
      </w:r>
      <w:r w:rsidRPr="00BE3AFE">
        <w:rPr>
          <w:rFonts w:eastAsia="Times New Roman" w:cstheme="minorHAnsi"/>
          <w:lang w:eastAsia="hr-HR"/>
        </w:rPr>
        <w:t>.</w:t>
      </w:r>
    </w:p>
    <w:tbl>
      <w:tblPr>
        <w:tblW w:w="8700" w:type="dxa"/>
        <w:jc w:val="center"/>
        <w:tblCellSpacing w:w="15" w:type="dxa"/>
        <w:tblCellMar>
          <w:top w:w="15" w:type="dxa"/>
          <w:left w:w="15" w:type="dxa"/>
          <w:bottom w:w="15" w:type="dxa"/>
          <w:right w:w="15" w:type="dxa"/>
        </w:tblCellMar>
        <w:tblLook w:val="04A0" w:firstRow="1" w:lastRow="0" w:firstColumn="1" w:lastColumn="0" w:noHBand="0" w:noVBand="1"/>
      </w:tblPr>
      <w:tblGrid>
        <w:gridCol w:w="8700"/>
      </w:tblGrid>
      <w:tr w:rsidR="00BE3AFE" w:rsidRPr="00BE3AFE" w14:paraId="29612A79" w14:textId="77777777" w:rsidTr="003926F7">
        <w:trPr>
          <w:tblCellSpacing w:w="15" w:type="dxa"/>
          <w:jc w:val="center"/>
        </w:trPr>
        <w:tc>
          <w:tcPr>
            <w:tcW w:w="0" w:type="auto"/>
            <w:vAlign w:val="center"/>
            <w:hideMark/>
          </w:tcPr>
          <w:p w14:paraId="4E4432E4" w14:textId="77777777" w:rsidR="00BE3AFE" w:rsidRPr="00BE3AFE" w:rsidRDefault="00BE3AFE" w:rsidP="00FC5772">
            <w:pPr>
              <w:spacing w:after="0"/>
              <w:jc w:val="center"/>
              <w:rPr>
                <w:rFonts w:ascii="Verdana" w:eastAsia="Times New Roman" w:hAnsi="Verdana" w:cs="Times New Roman"/>
                <w:sz w:val="17"/>
                <w:szCs w:val="17"/>
                <w:lang w:eastAsia="hr-HR"/>
              </w:rPr>
            </w:pPr>
            <w:r w:rsidRPr="00BE3AFE">
              <w:rPr>
                <w:rFonts w:ascii="Verdana" w:eastAsia="Times New Roman" w:hAnsi="Verdana" w:cs="Times New Roman"/>
                <w:noProof/>
                <w:sz w:val="17"/>
                <w:szCs w:val="17"/>
                <w:lang w:eastAsia="hr-HR"/>
              </w:rPr>
              <w:drawing>
                <wp:inline distT="0" distB="0" distL="0" distR="0" wp14:anchorId="1A96C03B" wp14:editId="24594751">
                  <wp:extent cx="4117890" cy="2124000"/>
                  <wp:effectExtent l="0" t="0" r="0" b="0"/>
                  <wp:docPr id="39" name="Picture 39" descr="http://klima.hr/promjena_klime/sec14_3.jpg">
                    <a:hlinkClick xmlns:a="http://schemas.openxmlformats.org/drawingml/2006/main" r:id="rId38" tooltip="&quot;Promjena oborine u Hrvatskoj (u mm/dan) u razdoblju 2041-2070. u odnosu na razdoblje 1961-1990. prema rezultatima srednjaka ansambla regionalnog klimatskog modela RegCM za A2 scenarij emisije plinova staklenika za zimu (lijevo) i ljeto (des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ima.hr/promjena_klime/sec14_3.jpg">
                            <a:hlinkClick r:id="rId38" tooltip="&quot;Promjena oborine u Hrvatskoj (u mm/dan) u razdoblju 2041-2070. u odnosu na razdoblje 1961-1990. prema rezultatima srednjaka ansambla regionalnog klimatskog modela RegCM za A2 scenarij emisije plinova staklenika za zimu (lijevo) i ljeto (desno).&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7890" cy="2124000"/>
                          </a:xfrm>
                          <a:prstGeom prst="rect">
                            <a:avLst/>
                          </a:prstGeom>
                          <a:noFill/>
                          <a:ln>
                            <a:noFill/>
                          </a:ln>
                        </pic:spPr>
                      </pic:pic>
                    </a:graphicData>
                  </a:graphic>
                </wp:inline>
              </w:drawing>
            </w:r>
          </w:p>
        </w:tc>
      </w:tr>
      <w:tr w:rsidR="00BE3AFE" w:rsidRPr="00BE3AFE" w14:paraId="1BC44643" w14:textId="77777777" w:rsidTr="003926F7">
        <w:trPr>
          <w:tblCellSpacing w:w="15" w:type="dxa"/>
          <w:jc w:val="center"/>
        </w:trPr>
        <w:tc>
          <w:tcPr>
            <w:tcW w:w="0" w:type="auto"/>
            <w:tcMar>
              <w:top w:w="150" w:type="dxa"/>
              <w:left w:w="150" w:type="dxa"/>
              <w:bottom w:w="150" w:type="dxa"/>
              <w:right w:w="150" w:type="dxa"/>
            </w:tcMar>
            <w:vAlign w:val="center"/>
            <w:hideMark/>
          </w:tcPr>
          <w:p w14:paraId="0FA72F0A" w14:textId="1241A8E3" w:rsidR="00BE3AFE" w:rsidRPr="00BE3AFE" w:rsidRDefault="00BE3AFE" w:rsidP="00FC5772">
            <w:pPr>
              <w:spacing w:after="0"/>
              <w:jc w:val="both"/>
              <w:rPr>
                <w:rFonts w:eastAsia="Times New Roman" w:cstheme="minorHAnsi"/>
                <w:iCs/>
                <w:lang w:eastAsia="hr-HR"/>
              </w:rPr>
            </w:pPr>
            <w:bookmarkStart w:id="62" w:name="_Ref492646708"/>
            <w:bookmarkStart w:id="63" w:name="_Toc493666327"/>
            <w:bookmarkStart w:id="64" w:name="_Toc4065159"/>
            <w:r w:rsidRPr="00BE3AFE">
              <w:rPr>
                <w:rFonts w:cstheme="minorHAnsi"/>
                <w:b/>
              </w:rPr>
              <w:t xml:space="preserve">Slika </w:t>
            </w:r>
            <w:r w:rsidR="00124A18">
              <w:rPr>
                <w:rFonts w:cstheme="minorHAnsi"/>
                <w:b/>
              </w:rPr>
              <w:fldChar w:fldCharType="begin"/>
            </w:r>
            <w:r w:rsidR="00124A18">
              <w:rPr>
                <w:rFonts w:cstheme="minorHAnsi"/>
                <w:b/>
              </w:rPr>
              <w:instrText xml:space="preserve"> STYLEREF 1 \s </w:instrText>
            </w:r>
            <w:r w:rsidR="00124A18">
              <w:rPr>
                <w:rFonts w:cstheme="minorHAnsi"/>
                <w:b/>
              </w:rPr>
              <w:fldChar w:fldCharType="separate"/>
            </w:r>
            <w:r w:rsidR="00124A18">
              <w:rPr>
                <w:rFonts w:cstheme="minorHAnsi"/>
                <w:b/>
                <w:noProof/>
              </w:rPr>
              <w:t>5</w:t>
            </w:r>
            <w:r w:rsidR="00124A18">
              <w:rPr>
                <w:rFonts w:cstheme="minorHAnsi"/>
                <w:b/>
              </w:rPr>
              <w:fldChar w:fldCharType="end"/>
            </w:r>
            <w:r w:rsidR="00124A18">
              <w:rPr>
                <w:rFonts w:cstheme="minorHAnsi"/>
                <w:b/>
              </w:rPr>
              <w:t>.</w:t>
            </w:r>
            <w:r w:rsidR="003B6A98">
              <w:rPr>
                <w:rFonts w:cstheme="minorHAnsi"/>
                <w:b/>
              </w:rPr>
              <w:t>1</w:t>
            </w:r>
            <w:r w:rsidR="00124A18">
              <w:rPr>
                <w:rFonts w:cstheme="minorHAnsi"/>
                <w:b/>
              </w:rPr>
              <w:fldChar w:fldCharType="begin"/>
            </w:r>
            <w:r w:rsidR="00124A18">
              <w:rPr>
                <w:rFonts w:cstheme="minorHAnsi"/>
                <w:b/>
              </w:rPr>
              <w:instrText xml:space="preserve"> SEQ Slika \* ARABIC \s 1 </w:instrText>
            </w:r>
            <w:r w:rsidR="00124A18">
              <w:rPr>
                <w:rFonts w:cstheme="minorHAnsi"/>
                <w:b/>
              </w:rPr>
              <w:fldChar w:fldCharType="separate"/>
            </w:r>
            <w:r w:rsidR="00124A18">
              <w:rPr>
                <w:rFonts w:cstheme="minorHAnsi"/>
                <w:b/>
                <w:noProof/>
              </w:rPr>
              <w:t>5</w:t>
            </w:r>
            <w:r w:rsidR="00124A18">
              <w:rPr>
                <w:rFonts w:cstheme="minorHAnsi"/>
                <w:b/>
              </w:rPr>
              <w:fldChar w:fldCharType="end"/>
            </w:r>
            <w:bookmarkEnd w:id="62"/>
            <w:r w:rsidRPr="00BE3AFE">
              <w:rPr>
                <w:rFonts w:cstheme="minorHAnsi"/>
                <w:b/>
              </w:rPr>
              <w:t xml:space="preserve"> </w:t>
            </w:r>
            <w:r w:rsidRPr="00BE3AFE">
              <w:rPr>
                <w:rFonts w:eastAsia="Times New Roman" w:cstheme="minorHAnsi"/>
                <w:iCs/>
                <w:lang w:eastAsia="hr-HR"/>
              </w:rPr>
              <w:t xml:space="preserve">Promjena oborine u Hrvatskoj (mm/dan) u razdoblju 2041-2070. u odnosu na razdoblje 1961-1990. prema rezultatima srednjaka ansambla regionalnog klimatskog modela </w:t>
            </w:r>
            <w:proofErr w:type="spellStart"/>
            <w:r w:rsidRPr="00BE3AFE">
              <w:rPr>
                <w:rFonts w:eastAsia="Times New Roman" w:cstheme="minorHAnsi"/>
                <w:iCs/>
                <w:lang w:eastAsia="hr-HR"/>
              </w:rPr>
              <w:t>RegCM</w:t>
            </w:r>
            <w:proofErr w:type="spellEnd"/>
            <w:r w:rsidRPr="00BE3AFE">
              <w:rPr>
                <w:rFonts w:eastAsia="Times New Roman" w:cstheme="minorHAnsi"/>
                <w:iCs/>
                <w:lang w:eastAsia="hr-HR"/>
              </w:rPr>
              <w:t xml:space="preserve"> za A2 scenarij emisije </w:t>
            </w:r>
            <w:r w:rsidR="00810712">
              <w:rPr>
                <w:rFonts w:eastAsia="Times New Roman" w:cstheme="minorHAnsi"/>
                <w:iCs/>
                <w:lang w:eastAsia="hr-HR"/>
              </w:rPr>
              <w:t>stakleničkih plinova</w:t>
            </w:r>
            <w:r w:rsidRPr="00BE3AFE">
              <w:rPr>
                <w:rFonts w:eastAsia="Times New Roman" w:cstheme="minorHAnsi"/>
                <w:iCs/>
                <w:lang w:eastAsia="hr-HR"/>
              </w:rPr>
              <w:t xml:space="preserve"> za zimu (lijevo) i ljeto (desno).</w:t>
            </w:r>
            <w:bookmarkEnd w:id="63"/>
            <w:bookmarkEnd w:id="64"/>
          </w:p>
        </w:tc>
      </w:tr>
    </w:tbl>
    <w:p w14:paraId="53C83196" w14:textId="77777777" w:rsidR="004F7072" w:rsidRDefault="004F7072" w:rsidP="00FC5772"/>
    <w:p w14:paraId="422318A4" w14:textId="77777777" w:rsidR="004F7072" w:rsidRDefault="004F7072" w:rsidP="00FC5772">
      <w:r>
        <w:br w:type="page"/>
      </w:r>
    </w:p>
    <w:p w14:paraId="57751A8D" w14:textId="77777777" w:rsidR="004F7072" w:rsidRPr="00383A74" w:rsidRDefault="004F7072" w:rsidP="00FC5772">
      <w:pPr>
        <w:pStyle w:val="Heading1"/>
        <w:ind w:left="432" w:hanging="432"/>
      </w:pPr>
      <w:bookmarkStart w:id="65" w:name="_Toc493666268"/>
      <w:r w:rsidRPr="00383A74">
        <w:lastRenderedPageBreak/>
        <w:t>ANALIZA KLIMATSKIH PROMJENA U GRADU ZAGREBU</w:t>
      </w:r>
      <w:bookmarkEnd w:id="65"/>
    </w:p>
    <w:p w14:paraId="42887E4C" w14:textId="77777777" w:rsidR="004F7072" w:rsidRPr="00383A74" w:rsidRDefault="004F7072" w:rsidP="00FC5772">
      <w:pPr>
        <w:pStyle w:val="Heading2"/>
      </w:pPr>
      <w:bookmarkStart w:id="66" w:name="_Toc493666269"/>
      <w:r w:rsidRPr="00383A74">
        <w:t>Opažene klimatske promjene</w:t>
      </w:r>
      <w:bookmarkEnd w:id="66"/>
    </w:p>
    <w:p w14:paraId="0961F2BE" w14:textId="77777777" w:rsidR="004F7072" w:rsidRPr="00383A74" w:rsidRDefault="004F7072" w:rsidP="00FC5772">
      <w:pPr>
        <w:jc w:val="both"/>
      </w:pPr>
      <w:r w:rsidRPr="00383A74">
        <w:t xml:space="preserve">Najvažniji meteorološki elementi koji definiraju klimu su sunčevo zračenje (insolacija), temperatura zraka, tlak, smjer i brzina vjetra, vlažnost, oborina, isparavanje, naoblaka i snježni pokrivač. </w:t>
      </w:r>
    </w:p>
    <w:p w14:paraId="0DAA214B" w14:textId="77777777" w:rsidR="004F7072" w:rsidRPr="00383A74" w:rsidRDefault="004F7072" w:rsidP="00FC5772">
      <w:pPr>
        <w:jc w:val="both"/>
      </w:pPr>
      <w:r w:rsidRPr="00383A74">
        <w:t>Dijagnosticiranje klimatskih promjena na području Grada Zagreba provedeno je prema podacima dugogodišnjih meteoroloških mjerenja Meteorološkog opservatorija Zagreb – Grič:</w:t>
      </w:r>
    </w:p>
    <w:p w14:paraId="52CBEB8C" w14:textId="77777777" w:rsidR="004F7072" w:rsidRPr="00383A74" w:rsidRDefault="004F7072" w:rsidP="00FC5772">
      <w:pPr>
        <w:pStyle w:val="ListParagraph"/>
        <w:numPr>
          <w:ilvl w:val="0"/>
          <w:numId w:val="12"/>
        </w:numPr>
        <w:spacing w:after="0"/>
        <w:jc w:val="both"/>
      </w:pPr>
      <w:r w:rsidRPr="00383A74">
        <w:t>Analiza temperature zraka i količine oborina u razdoblju 1862.-2015. godine;</w:t>
      </w:r>
    </w:p>
    <w:p w14:paraId="741847A0" w14:textId="77777777" w:rsidR="004F7072" w:rsidRPr="00383A74" w:rsidRDefault="004F7072" w:rsidP="00FC5772">
      <w:pPr>
        <w:pStyle w:val="ListParagraph"/>
        <w:numPr>
          <w:ilvl w:val="0"/>
          <w:numId w:val="12"/>
        </w:numPr>
        <w:jc w:val="both"/>
      </w:pPr>
      <w:r w:rsidRPr="00383A74">
        <w:t>Analiza mjesečnih i godišnjih vrijednosti meteoroloških podataka za 30-godišnja razdoblja od 1871. godine i</w:t>
      </w:r>
    </w:p>
    <w:p w14:paraId="6280C94C" w14:textId="77777777" w:rsidR="004F7072" w:rsidRPr="00383A74" w:rsidRDefault="004F7072" w:rsidP="00FC5772">
      <w:pPr>
        <w:pStyle w:val="ListParagraph"/>
        <w:numPr>
          <w:ilvl w:val="0"/>
          <w:numId w:val="12"/>
        </w:numPr>
        <w:jc w:val="both"/>
      </w:pPr>
      <w:r w:rsidRPr="00383A74">
        <w:t>Analiza broja dana s određenim meteorološkim obilježjima u zadnjih deset godina.</w:t>
      </w:r>
    </w:p>
    <w:p w14:paraId="01B75256" w14:textId="77777777" w:rsidR="004F7072" w:rsidRPr="00383A74" w:rsidRDefault="004F7072" w:rsidP="00FC5772">
      <w:pPr>
        <w:jc w:val="both"/>
      </w:pPr>
      <w:r w:rsidRPr="00383A74">
        <w:t>U nastavku je dan pregled dobivenih rezultata provedenih analiza.</w:t>
      </w:r>
    </w:p>
    <w:p w14:paraId="70DE6C08" w14:textId="77777777" w:rsidR="004F7072" w:rsidRPr="00383A74" w:rsidRDefault="004F7072" w:rsidP="00FC5772">
      <w:pPr>
        <w:pStyle w:val="Heading2"/>
      </w:pPr>
      <w:bookmarkStart w:id="67" w:name="_Toc493666270"/>
      <w:r w:rsidRPr="00383A74">
        <w:t>Osnovni meteorološki podaci za Grad Zagreb</w:t>
      </w:r>
      <w:bookmarkEnd w:id="67"/>
    </w:p>
    <w:p w14:paraId="1FE350FE" w14:textId="77777777" w:rsidR="004F7072" w:rsidRPr="00383A74" w:rsidRDefault="004F7072" w:rsidP="00FC5772">
      <w:r w:rsidRPr="00383A74">
        <w:t>U nastavku je dan pregled osnovnih meteoroloških podataka za Grad Zagreb za 2015. godinu.</w:t>
      </w:r>
    </w:p>
    <w:p w14:paraId="6EA6E1D5" w14:textId="77777777" w:rsidR="004F7072" w:rsidRPr="00383A74" w:rsidRDefault="004F7072" w:rsidP="00FC5772">
      <w:pPr>
        <w:spacing w:after="0"/>
        <w:jc w:val="center"/>
      </w:pPr>
      <w:r w:rsidRPr="00383A74">
        <w:rPr>
          <w:noProof/>
          <w:lang w:eastAsia="hr-HR"/>
        </w:rPr>
        <w:drawing>
          <wp:inline distT="0" distB="0" distL="0" distR="0" wp14:anchorId="2BA45A78" wp14:editId="5B2F79DF">
            <wp:extent cx="4995081" cy="1311690"/>
            <wp:effectExtent l="0" t="0" r="0" b="3175"/>
            <wp:docPr id="57" name="Picture 57" descr="C:\Users\Regea\Desktop\kisele kiš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ea\Desktop\kisele kiš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6265" cy="1312001"/>
                    </a:xfrm>
                    <a:prstGeom prst="rect">
                      <a:avLst/>
                    </a:prstGeom>
                    <a:noFill/>
                    <a:ln>
                      <a:noFill/>
                    </a:ln>
                  </pic:spPr>
                </pic:pic>
              </a:graphicData>
            </a:graphic>
          </wp:inline>
        </w:drawing>
      </w:r>
    </w:p>
    <w:p w14:paraId="1332A61D" w14:textId="77777777" w:rsidR="004F7072" w:rsidRPr="00383A74" w:rsidRDefault="004F7072" w:rsidP="00FC5772">
      <w:pPr>
        <w:spacing w:after="0"/>
        <w:jc w:val="center"/>
      </w:pPr>
      <w:bookmarkStart w:id="68" w:name="_Toc493666328"/>
      <w:bookmarkStart w:id="69" w:name="_Toc516143639"/>
      <w:bookmarkStart w:id="70" w:name="_Toc4065160"/>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1</w:t>
      </w:r>
      <w:r>
        <w:rPr>
          <w:rFonts w:cstheme="minorHAnsi"/>
          <w:b/>
        </w:rPr>
        <w:fldChar w:fldCharType="end"/>
      </w:r>
      <w:r w:rsidRPr="00383A74">
        <w:rPr>
          <w:rFonts w:cstheme="minorHAnsi"/>
          <w:b/>
        </w:rPr>
        <w:t xml:space="preserve"> </w:t>
      </w:r>
      <w:r w:rsidRPr="00383A74">
        <w:rPr>
          <w:rFonts w:cstheme="minorHAnsi"/>
        </w:rPr>
        <w:t>Učestalost kiselih kiša na meteorološkim postajama u 2015.godini</w:t>
      </w:r>
      <w:bookmarkEnd w:id="68"/>
      <w:bookmarkEnd w:id="69"/>
      <w:bookmarkEnd w:id="70"/>
    </w:p>
    <w:p w14:paraId="191B5239" w14:textId="77777777" w:rsidR="004F7072" w:rsidRPr="00383A74" w:rsidRDefault="004F7072" w:rsidP="00FC5772">
      <w:pPr>
        <w:jc w:val="center"/>
      </w:pPr>
      <w:r w:rsidRPr="00383A74">
        <w:t>Izvor: Državni hidrometeorološki zavod, sektor za kvalitetu zraka</w:t>
      </w:r>
    </w:p>
    <w:p w14:paraId="482E0436" w14:textId="77777777" w:rsidR="004F7072" w:rsidRPr="00383A74" w:rsidRDefault="004F7072" w:rsidP="00FC5772">
      <w:pPr>
        <w:spacing w:before="240" w:after="0"/>
        <w:jc w:val="center"/>
      </w:pPr>
      <w:r w:rsidRPr="00383A74">
        <w:rPr>
          <w:noProof/>
          <w:lang w:eastAsia="hr-HR"/>
        </w:rPr>
        <w:drawing>
          <wp:inline distT="0" distB="0" distL="0" distR="0" wp14:anchorId="47633667" wp14:editId="442AF7D1">
            <wp:extent cx="5377218" cy="972717"/>
            <wp:effectExtent l="0" t="0" r="0" b="0"/>
            <wp:docPr id="58" name="Picture 58" descr="C:\Users\Regea\Desktop\sump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gea\Desktop\sumpo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8492" cy="972948"/>
                    </a:xfrm>
                    <a:prstGeom prst="rect">
                      <a:avLst/>
                    </a:prstGeom>
                    <a:noFill/>
                    <a:ln>
                      <a:noFill/>
                    </a:ln>
                  </pic:spPr>
                </pic:pic>
              </a:graphicData>
            </a:graphic>
          </wp:inline>
        </w:drawing>
      </w:r>
    </w:p>
    <w:p w14:paraId="28646B9A" w14:textId="77777777" w:rsidR="004F7072" w:rsidRPr="00383A74" w:rsidRDefault="004F7072" w:rsidP="00FC5772">
      <w:pPr>
        <w:spacing w:after="0"/>
        <w:jc w:val="center"/>
        <w:rPr>
          <w:rFonts w:cstheme="minorHAnsi"/>
        </w:rPr>
      </w:pPr>
      <w:bookmarkStart w:id="71" w:name="_Toc493666329"/>
      <w:bookmarkStart w:id="72" w:name="_Toc516143640"/>
      <w:bookmarkStart w:id="73" w:name="_Toc4065161"/>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2</w:t>
      </w:r>
      <w:r>
        <w:rPr>
          <w:rFonts w:cstheme="minorHAnsi"/>
          <w:b/>
        </w:rPr>
        <w:fldChar w:fldCharType="end"/>
      </w:r>
      <w:r w:rsidRPr="00383A74">
        <w:t xml:space="preserve"> </w:t>
      </w:r>
      <w:r w:rsidRPr="00383A74">
        <w:rPr>
          <w:rFonts w:cstheme="minorHAnsi"/>
        </w:rPr>
        <w:t>Godišnje taloženje sumpora iz sulfata i anorganskog dušika iz nitrata i amonijaka u 2015.godini</w:t>
      </w:r>
      <w:bookmarkEnd w:id="71"/>
      <w:bookmarkEnd w:id="72"/>
      <w:bookmarkEnd w:id="73"/>
    </w:p>
    <w:p w14:paraId="2F80C093" w14:textId="77777777" w:rsidR="004F7072" w:rsidRPr="00383A74" w:rsidRDefault="004F7072" w:rsidP="00FC5772">
      <w:pPr>
        <w:jc w:val="center"/>
        <w:rPr>
          <w:rFonts w:cstheme="minorHAnsi"/>
        </w:rPr>
      </w:pPr>
      <w:r w:rsidRPr="00383A74">
        <w:rPr>
          <w:rFonts w:cstheme="minorHAnsi"/>
        </w:rPr>
        <w:t>Izvor: Državni hidrometeorološki zavod, sektor za kvalitetu zraka</w:t>
      </w:r>
    </w:p>
    <w:p w14:paraId="796881C5" w14:textId="77777777" w:rsidR="004F7072" w:rsidRPr="00383A74" w:rsidRDefault="004F7072" w:rsidP="00FC5772">
      <w:pPr>
        <w:spacing w:after="0"/>
        <w:jc w:val="center"/>
        <w:rPr>
          <w:rFonts w:cstheme="minorHAnsi"/>
          <w:b/>
        </w:rPr>
      </w:pPr>
      <w:r w:rsidRPr="00383A74">
        <w:rPr>
          <w:rFonts w:cstheme="minorHAnsi"/>
          <w:b/>
          <w:noProof/>
          <w:lang w:eastAsia="hr-HR"/>
        </w:rPr>
        <w:lastRenderedPageBreak/>
        <w:drawing>
          <wp:inline distT="0" distB="0" distL="0" distR="0" wp14:anchorId="3F71E411" wp14:editId="0F474389">
            <wp:extent cx="3968151" cy="3067556"/>
            <wp:effectExtent l="0" t="0" r="0" b="0"/>
            <wp:docPr id="60" name="Picture 60" descr="C:\Users\Regea\Desktop\fiot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gea\Desktop\fioto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79543" cy="3076363"/>
                    </a:xfrm>
                    <a:prstGeom prst="rect">
                      <a:avLst/>
                    </a:prstGeom>
                    <a:noFill/>
                    <a:ln>
                      <a:noFill/>
                    </a:ln>
                  </pic:spPr>
                </pic:pic>
              </a:graphicData>
            </a:graphic>
          </wp:inline>
        </w:drawing>
      </w:r>
    </w:p>
    <w:p w14:paraId="39474F83" w14:textId="77777777" w:rsidR="004F7072" w:rsidRPr="00383A74" w:rsidRDefault="004F7072" w:rsidP="00FC5772">
      <w:pPr>
        <w:spacing w:after="0"/>
        <w:jc w:val="center"/>
      </w:pPr>
      <w:bookmarkStart w:id="74" w:name="_Toc493666330"/>
      <w:bookmarkStart w:id="75" w:name="_Toc516143641"/>
      <w:bookmarkStart w:id="76" w:name="_Toc4065162"/>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3</w:t>
      </w:r>
      <w:r>
        <w:rPr>
          <w:rFonts w:cstheme="minorHAnsi"/>
          <w:b/>
        </w:rPr>
        <w:fldChar w:fldCharType="end"/>
      </w:r>
      <w:r w:rsidRPr="00383A74">
        <w:rPr>
          <w:rFonts w:cstheme="minorHAnsi"/>
          <w:b/>
        </w:rPr>
        <w:t xml:space="preserve"> </w:t>
      </w:r>
      <w:r w:rsidRPr="00383A74">
        <w:rPr>
          <w:rFonts w:cstheme="minorHAnsi"/>
        </w:rPr>
        <w:t>Koncentracije onečišćenja zraka i kategorizacija kvalitete zraka u 2015. godini</w:t>
      </w:r>
      <w:bookmarkEnd w:id="74"/>
      <w:bookmarkEnd w:id="75"/>
      <w:bookmarkEnd w:id="76"/>
    </w:p>
    <w:p w14:paraId="7FC2329F" w14:textId="77777777" w:rsidR="004F7072" w:rsidRPr="00383A74" w:rsidRDefault="004F7072" w:rsidP="00FC5772">
      <w:pPr>
        <w:spacing w:after="0"/>
        <w:jc w:val="center"/>
        <w:rPr>
          <w:rFonts w:cstheme="minorHAnsi"/>
        </w:rPr>
      </w:pPr>
      <w:r w:rsidRPr="00383A74">
        <w:rPr>
          <w:rFonts w:cstheme="minorHAnsi"/>
        </w:rPr>
        <w:t>Izvor: Državni hidrometeorološki zavod i Institut za medicinska istraživanja i medicinu rada</w:t>
      </w:r>
    </w:p>
    <w:p w14:paraId="581CFC64" w14:textId="77777777" w:rsidR="004F7072" w:rsidRPr="00383A74" w:rsidRDefault="004F7072" w:rsidP="00FC5772">
      <w:pPr>
        <w:pStyle w:val="Heading2"/>
      </w:pPr>
      <w:bookmarkStart w:id="77" w:name="_Toc493666271"/>
      <w:r w:rsidRPr="00383A74">
        <w:t>Analiza temperature zraka i količine oborina u razdoblju 1862.-2015. prema mjerenju Meteorološkog opservatorija Zagreb – Grič</w:t>
      </w:r>
      <w:bookmarkEnd w:id="77"/>
    </w:p>
    <w:p w14:paraId="6B0B6144" w14:textId="77777777" w:rsidR="004F7072" w:rsidRPr="00383A74" w:rsidRDefault="004F7072" w:rsidP="00FC5772">
      <w:pPr>
        <w:jc w:val="both"/>
      </w:pPr>
      <w:r w:rsidRPr="00383A74">
        <w:t>Prema dostupnim podacima mjerenja Meteorološkog opservatorija Zagreb – Grič u razdoblju 1862.-2015.</w:t>
      </w:r>
      <w:r>
        <w:t>,</w:t>
      </w:r>
      <w:r w:rsidRPr="00383A74">
        <w:t xml:space="preserve"> prikaz zabilježenih temperaturnih i oborinskih ekstrema s danom nastupa dan je u nastavku, </w:t>
      </w:r>
      <w:r w:rsidRPr="00383A74">
        <w:fldChar w:fldCharType="begin"/>
      </w:r>
      <w:r w:rsidRPr="00383A74">
        <w:instrText xml:space="preserve"> REF _Ref491693948 \h  \* MERGEFORMAT </w:instrText>
      </w:r>
      <w:r w:rsidRPr="00383A74">
        <w:fldChar w:fldCharType="separate"/>
      </w:r>
      <w:r w:rsidRPr="00383A74">
        <w:rPr>
          <w:b/>
        </w:rPr>
        <w:t xml:space="preserve">Tablica </w:t>
      </w:r>
      <w:r w:rsidRPr="00383A74">
        <w:rPr>
          <w:b/>
          <w:noProof/>
        </w:rPr>
        <w:t>6</w:t>
      </w:r>
      <w:r w:rsidRPr="00383A74">
        <w:rPr>
          <w:b/>
        </w:rPr>
        <w:t>.</w:t>
      </w:r>
      <w:r w:rsidRPr="00383A74">
        <w:rPr>
          <w:b/>
          <w:noProof/>
        </w:rPr>
        <w:t>1</w:t>
      </w:r>
      <w:r w:rsidRPr="00383A74">
        <w:fldChar w:fldCharType="end"/>
      </w:r>
      <w:r w:rsidRPr="00383A74">
        <w:t>.</w:t>
      </w:r>
    </w:p>
    <w:p w14:paraId="2E9F5ED9" w14:textId="77777777" w:rsidR="004F7072" w:rsidRPr="00383A74" w:rsidRDefault="004F7072" w:rsidP="00FC5772">
      <w:pPr>
        <w:spacing w:after="0"/>
        <w:jc w:val="both"/>
      </w:pPr>
      <w:bookmarkStart w:id="78" w:name="_Ref491693948"/>
      <w:bookmarkStart w:id="79" w:name="_Toc493666376"/>
      <w:bookmarkStart w:id="80" w:name="_Toc516235004"/>
      <w:r w:rsidRPr="00383A74">
        <w:rPr>
          <w:b/>
        </w:rPr>
        <w:t xml:space="preserve">Tablica </w:t>
      </w:r>
      <w:r w:rsidR="00D946C3">
        <w:rPr>
          <w:b/>
        </w:rPr>
        <w:fldChar w:fldCharType="begin"/>
      </w:r>
      <w:r w:rsidR="00D946C3">
        <w:rPr>
          <w:b/>
        </w:rPr>
        <w:instrText xml:space="preserve"> STYLEREF 1 \s </w:instrText>
      </w:r>
      <w:r w:rsidR="00D946C3">
        <w:rPr>
          <w:b/>
        </w:rPr>
        <w:fldChar w:fldCharType="separate"/>
      </w:r>
      <w:r w:rsidR="00D946C3">
        <w:rPr>
          <w:b/>
          <w:noProof/>
        </w:rPr>
        <w:t>6</w:t>
      </w:r>
      <w:r w:rsidR="00D946C3">
        <w:rPr>
          <w:b/>
        </w:rPr>
        <w:fldChar w:fldCharType="end"/>
      </w:r>
      <w:r w:rsidR="00D946C3">
        <w:rPr>
          <w:b/>
        </w:rPr>
        <w:t>.</w:t>
      </w:r>
      <w:r w:rsidR="00D946C3">
        <w:rPr>
          <w:b/>
        </w:rPr>
        <w:fldChar w:fldCharType="begin"/>
      </w:r>
      <w:r w:rsidR="00D946C3">
        <w:rPr>
          <w:b/>
        </w:rPr>
        <w:instrText xml:space="preserve"> SEQ Tablica \* ARABIC \s 1 </w:instrText>
      </w:r>
      <w:r w:rsidR="00D946C3">
        <w:rPr>
          <w:b/>
        </w:rPr>
        <w:fldChar w:fldCharType="separate"/>
      </w:r>
      <w:r w:rsidR="00D946C3">
        <w:rPr>
          <w:b/>
          <w:noProof/>
        </w:rPr>
        <w:t>1</w:t>
      </w:r>
      <w:r w:rsidR="00D946C3">
        <w:rPr>
          <w:b/>
        </w:rPr>
        <w:fldChar w:fldCharType="end"/>
      </w:r>
      <w:bookmarkEnd w:id="78"/>
      <w:r w:rsidRPr="00383A74">
        <w:rPr>
          <w:b/>
          <w:noProof/>
        </w:rPr>
        <w:t xml:space="preserve"> </w:t>
      </w:r>
      <w:r w:rsidRPr="00383A74">
        <w:rPr>
          <w:noProof/>
        </w:rPr>
        <w:t>Prikaz zabilježenih mjerenja Meteorološkog opservatorija Zagreb – Grič u razdoblju 1862.-2015.</w:t>
      </w:r>
      <w:bookmarkEnd w:id="79"/>
      <w:bookmarkEnd w:id="80"/>
    </w:p>
    <w:tbl>
      <w:tblPr>
        <w:tblStyle w:val="TableGrid"/>
        <w:tblW w:w="0" w:type="auto"/>
        <w:jc w:val="center"/>
        <w:tblLook w:val="04A0" w:firstRow="1" w:lastRow="0" w:firstColumn="1" w:lastColumn="0" w:noHBand="0" w:noVBand="1"/>
      </w:tblPr>
      <w:tblGrid>
        <w:gridCol w:w="3969"/>
        <w:gridCol w:w="1134"/>
      </w:tblGrid>
      <w:tr w:rsidR="004F7072" w:rsidRPr="00383A74" w14:paraId="09017C29" w14:textId="77777777" w:rsidTr="003926F7">
        <w:trPr>
          <w:jc w:val="center"/>
        </w:trPr>
        <w:tc>
          <w:tcPr>
            <w:tcW w:w="3969" w:type="dxa"/>
            <w:shd w:val="clear" w:color="auto" w:fill="C6D9F1" w:themeFill="text2" w:themeFillTint="33"/>
          </w:tcPr>
          <w:p w14:paraId="33066919" w14:textId="77777777" w:rsidR="004F7072" w:rsidRPr="00117511" w:rsidRDefault="004F7072" w:rsidP="00FC5772">
            <w:pPr>
              <w:spacing w:line="276" w:lineRule="auto"/>
              <w:rPr>
                <w:b/>
              </w:rPr>
            </w:pPr>
            <w:r w:rsidRPr="00117511">
              <w:rPr>
                <w:b/>
              </w:rPr>
              <w:t>Najviše temperature (</w:t>
            </w:r>
            <w:r w:rsidRPr="00117511">
              <w:rPr>
                <w:rFonts w:cs="Calibri"/>
                <w:b/>
              </w:rPr>
              <w:t>°</w:t>
            </w:r>
            <w:r w:rsidRPr="00117511">
              <w:rPr>
                <w:b/>
              </w:rPr>
              <w:t>C)</w:t>
            </w:r>
          </w:p>
        </w:tc>
        <w:tc>
          <w:tcPr>
            <w:tcW w:w="1134" w:type="dxa"/>
            <w:shd w:val="clear" w:color="auto" w:fill="F2DBDB" w:themeFill="accent2" w:themeFillTint="33"/>
          </w:tcPr>
          <w:p w14:paraId="17FABBC0" w14:textId="77777777" w:rsidR="004F7072" w:rsidRPr="00383A74" w:rsidRDefault="004F7072" w:rsidP="00FC5772">
            <w:pPr>
              <w:spacing w:line="276" w:lineRule="auto"/>
              <w:jc w:val="center"/>
            </w:pPr>
            <w:r w:rsidRPr="00383A74">
              <w:t>40,3</w:t>
            </w:r>
          </w:p>
        </w:tc>
      </w:tr>
      <w:tr w:rsidR="004F7072" w:rsidRPr="00383A74" w14:paraId="29BAEAAC" w14:textId="77777777" w:rsidTr="003926F7">
        <w:trPr>
          <w:jc w:val="center"/>
        </w:trPr>
        <w:tc>
          <w:tcPr>
            <w:tcW w:w="3969" w:type="dxa"/>
            <w:shd w:val="clear" w:color="auto" w:fill="C6D9F1" w:themeFill="text2" w:themeFillTint="33"/>
          </w:tcPr>
          <w:p w14:paraId="1904E858" w14:textId="77777777" w:rsidR="004F7072" w:rsidRPr="00117511" w:rsidRDefault="004F7072" w:rsidP="00FC5772">
            <w:pPr>
              <w:spacing w:line="276" w:lineRule="auto"/>
              <w:rPr>
                <w:b/>
              </w:rPr>
            </w:pPr>
            <w:r w:rsidRPr="00117511">
              <w:rPr>
                <w:b/>
              </w:rPr>
              <w:t>Godina</w:t>
            </w:r>
          </w:p>
        </w:tc>
        <w:tc>
          <w:tcPr>
            <w:tcW w:w="1134" w:type="dxa"/>
            <w:shd w:val="clear" w:color="auto" w:fill="F2DBDB" w:themeFill="accent2" w:themeFillTint="33"/>
          </w:tcPr>
          <w:p w14:paraId="6C523B54" w14:textId="77777777" w:rsidR="004F7072" w:rsidRPr="00383A74" w:rsidRDefault="004F7072" w:rsidP="00FC5772">
            <w:pPr>
              <w:spacing w:line="276" w:lineRule="auto"/>
              <w:jc w:val="center"/>
            </w:pPr>
            <w:r w:rsidRPr="00383A74">
              <w:t>1950.</w:t>
            </w:r>
          </w:p>
        </w:tc>
      </w:tr>
      <w:tr w:rsidR="004F7072" w:rsidRPr="00383A74" w14:paraId="4FE3D2C7" w14:textId="77777777" w:rsidTr="003926F7">
        <w:trPr>
          <w:jc w:val="center"/>
        </w:trPr>
        <w:tc>
          <w:tcPr>
            <w:tcW w:w="3969" w:type="dxa"/>
            <w:shd w:val="clear" w:color="auto" w:fill="C6D9F1" w:themeFill="text2" w:themeFillTint="33"/>
          </w:tcPr>
          <w:p w14:paraId="02C9845B" w14:textId="77777777" w:rsidR="004F7072" w:rsidRPr="00117511" w:rsidRDefault="004F7072" w:rsidP="00FC5772">
            <w:pPr>
              <w:spacing w:line="276" w:lineRule="auto"/>
              <w:rPr>
                <w:b/>
              </w:rPr>
            </w:pPr>
            <w:r w:rsidRPr="00117511">
              <w:rPr>
                <w:b/>
              </w:rPr>
              <w:t>Dan</w:t>
            </w:r>
          </w:p>
        </w:tc>
        <w:tc>
          <w:tcPr>
            <w:tcW w:w="1134" w:type="dxa"/>
            <w:shd w:val="clear" w:color="auto" w:fill="F2DBDB" w:themeFill="accent2" w:themeFillTint="33"/>
          </w:tcPr>
          <w:p w14:paraId="07E74F8F" w14:textId="77777777" w:rsidR="004F7072" w:rsidRPr="00383A74" w:rsidRDefault="004F7072" w:rsidP="00FC5772">
            <w:pPr>
              <w:spacing w:line="276" w:lineRule="auto"/>
              <w:jc w:val="center"/>
            </w:pPr>
            <w:r w:rsidRPr="00383A74">
              <w:t>05.07.</w:t>
            </w:r>
          </w:p>
        </w:tc>
      </w:tr>
      <w:tr w:rsidR="004F7072" w:rsidRPr="00383A74" w14:paraId="7D84C0A9" w14:textId="77777777" w:rsidTr="003926F7">
        <w:trPr>
          <w:jc w:val="center"/>
        </w:trPr>
        <w:tc>
          <w:tcPr>
            <w:tcW w:w="3969" w:type="dxa"/>
            <w:shd w:val="clear" w:color="auto" w:fill="C6D9F1" w:themeFill="text2" w:themeFillTint="33"/>
          </w:tcPr>
          <w:p w14:paraId="721A051B" w14:textId="77777777" w:rsidR="004F7072" w:rsidRPr="00117511" w:rsidRDefault="004F7072" w:rsidP="00FC5772">
            <w:pPr>
              <w:spacing w:line="276" w:lineRule="auto"/>
              <w:rPr>
                <w:b/>
              </w:rPr>
            </w:pPr>
            <w:r w:rsidRPr="00117511">
              <w:rPr>
                <w:b/>
              </w:rPr>
              <w:t>Najniže temperature (°C)</w:t>
            </w:r>
          </w:p>
        </w:tc>
        <w:tc>
          <w:tcPr>
            <w:tcW w:w="1134" w:type="dxa"/>
            <w:shd w:val="clear" w:color="auto" w:fill="F2DBDB" w:themeFill="accent2" w:themeFillTint="33"/>
          </w:tcPr>
          <w:p w14:paraId="6B42D225" w14:textId="77777777" w:rsidR="004F7072" w:rsidRPr="00383A74" w:rsidRDefault="004F7072" w:rsidP="00FC5772">
            <w:pPr>
              <w:spacing w:line="276" w:lineRule="auto"/>
              <w:jc w:val="center"/>
            </w:pPr>
            <w:r w:rsidRPr="00383A74">
              <w:t>-22,2</w:t>
            </w:r>
          </w:p>
        </w:tc>
      </w:tr>
      <w:tr w:rsidR="004F7072" w:rsidRPr="00383A74" w14:paraId="367EE0CF" w14:textId="77777777" w:rsidTr="003926F7">
        <w:trPr>
          <w:jc w:val="center"/>
        </w:trPr>
        <w:tc>
          <w:tcPr>
            <w:tcW w:w="3969" w:type="dxa"/>
            <w:shd w:val="clear" w:color="auto" w:fill="C6D9F1" w:themeFill="text2" w:themeFillTint="33"/>
          </w:tcPr>
          <w:p w14:paraId="68E010E6" w14:textId="77777777" w:rsidR="004F7072" w:rsidRPr="00117511" w:rsidRDefault="004F7072" w:rsidP="00FC5772">
            <w:pPr>
              <w:spacing w:line="276" w:lineRule="auto"/>
              <w:rPr>
                <w:b/>
              </w:rPr>
            </w:pPr>
            <w:r w:rsidRPr="00117511">
              <w:rPr>
                <w:b/>
              </w:rPr>
              <w:t>Godina</w:t>
            </w:r>
          </w:p>
        </w:tc>
        <w:tc>
          <w:tcPr>
            <w:tcW w:w="1134" w:type="dxa"/>
            <w:shd w:val="clear" w:color="auto" w:fill="F2DBDB" w:themeFill="accent2" w:themeFillTint="33"/>
          </w:tcPr>
          <w:p w14:paraId="76F52AFB" w14:textId="77777777" w:rsidR="004F7072" w:rsidRPr="00383A74" w:rsidRDefault="004F7072" w:rsidP="00FC5772">
            <w:pPr>
              <w:spacing w:line="276" w:lineRule="auto"/>
              <w:jc w:val="center"/>
            </w:pPr>
            <w:r w:rsidRPr="00383A74">
              <w:t>1942.</w:t>
            </w:r>
          </w:p>
        </w:tc>
      </w:tr>
      <w:tr w:rsidR="004F7072" w:rsidRPr="00383A74" w14:paraId="62FCB82A" w14:textId="77777777" w:rsidTr="003926F7">
        <w:trPr>
          <w:jc w:val="center"/>
        </w:trPr>
        <w:tc>
          <w:tcPr>
            <w:tcW w:w="3969" w:type="dxa"/>
            <w:shd w:val="clear" w:color="auto" w:fill="C6D9F1" w:themeFill="text2" w:themeFillTint="33"/>
          </w:tcPr>
          <w:p w14:paraId="3C834854" w14:textId="77777777" w:rsidR="004F7072" w:rsidRPr="00117511" w:rsidRDefault="004F7072" w:rsidP="00FC5772">
            <w:pPr>
              <w:spacing w:line="276" w:lineRule="auto"/>
              <w:rPr>
                <w:b/>
              </w:rPr>
            </w:pPr>
            <w:r w:rsidRPr="00117511">
              <w:rPr>
                <w:b/>
              </w:rPr>
              <w:t>Dan</w:t>
            </w:r>
          </w:p>
        </w:tc>
        <w:tc>
          <w:tcPr>
            <w:tcW w:w="1134" w:type="dxa"/>
            <w:shd w:val="clear" w:color="auto" w:fill="F2DBDB" w:themeFill="accent2" w:themeFillTint="33"/>
          </w:tcPr>
          <w:p w14:paraId="137AA445" w14:textId="77777777" w:rsidR="004F7072" w:rsidRPr="00383A74" w:rsidRDefault="004F7072" w:rsidP="00FC5772">
            <w:pPr>
              <w:spacing w:line="276" w:lineRule="auto"/>
              <w:jc w:val="center"/>
            </w:pPr>
            <w:r w:rsidRPr="00383A74">
              <w:t>24.01.</w:t>
            </w:r>
          </w:p>
        </w:tc>
      </w:tr>
      <w:tr w:rsidR="004F7072" w:rsidRPr="00383A74" w14:paraId="397D11A9" w14:textId="77777777" w:rsidTr="003926F7">
        <w:trPr>
          <w:jc w:val="center"/>
        </w:trPr>
        <w:tc>
          <w:tcPr>
            <w:tcW w:w="3969" w:type="dxa"/>
            <w:shd w:val="clear" w:color="auto" w:fill="C6D9F1" w:themeFill="text2" w:themeFillTint="33"/>
          </w:tcPr>
          <w:p w14:paraId="14321FF1" w14:textId="77777777" w:rsidR="004F7072" w:rsidRPr="00117511" w:rsidRDefault="004F7072" w:rsidP="00FC5772">
            <w:pPr>
              <w:spacing w:line="276" w:lineRule="auto"/>
              <w:rPr>
                <w:b/>
              </w:rPr>
            </w:pPr>
            <w:r w:rsidRPr="00117511">
              <w:rPr>
                <w:b/>
              </w:rPr>
              <w:t>Najveće 24-satne količine oborina (mm)</w:t>
            </w:r>
          </w:p>
        </w:tc>
        <w:tc>
          <w:tcPr>
            <w:tcW w:w="1134" w:type="dxa"/>
            <w:shd w:val="clear" w:color="auto" w:fill="F2DBDB" w:themeFill="accent2" w:themeFillTint="33"/>
          </w:tcPr>
          <w:p w14:paraId="62001D9E" w14:textId="77777777" w:rsidR="004F7072" w:rsidRPr="00383A74" w:rsidRDefault="004F7072" w:rsidP="00FC5772">
            <w:pPr>
              <w:spacing w:line="276" w:lineRule="auto"/>
              <w:jc w:val="center"/>
            </w:pPr>
            <w:r w:rsidRPr="00383A74">
              <w:t>118,8</w:t>
            </w:r>
          </w:p>
        </w:tc>
      </w:tr>
      <w:tr w:rsidR="004F7072" w:rsidRPr="00383A74" w14:paraId="273F28A5" w14:textId="77777777" w:rsidTr="003926F7">
        <w:trPr>
          <w:jc w:val="center"/>
        </w:trPr>
        <w:tc>
          <w:tcPr>
            <w:tcW w:w="3969" w:type="dxa"/>
            <w:shd w:val="clear" w:color="auto" w:fill="C6D9F1" w:themeFill="text2" w:themeFillTint="33"/>
          </w:tcPr>
          <w:p w14:paraId="0E1B6361" w14:textId="77777777" w:rsidR="004F7072" w:rsidRPr="00117511" w:rsidRDefault="004F7072" w:rsidP="00FC5772">
            <w:pPr>
              <w:spacing w:line="276" w:lineRule="auto"/>
              <w:rPr>
                <w:b/>
              </w:rPr>
            </w:pPr>
            <w:r w:rsidRPr="00117511">
              <w:rPr>
                <w:b/>
              </w:rPr>
              <w:t>Godina</w:t>
            </w:r>
          </w:p>
        </w:tc>
        <w:tc>
          <w:tcPr>
            <w:tcW w:w="1134" w:type="dxa"/>
            <w:shd w:val="clear" w:color="auto" w:fill="F2DBDB" w:themeFill="accent2" w:themeFillTint="33"/>
          </w:tcPr>
          <w:p w14:paraId="4BC031B1" w14:textId="77777777" w:rsidR="004F7072" w:rsidRPr="00383A74" w:rsidRDefault="004F7072" w:rsidP="00FC5772">
            <w:pPr>
              <w:spacing w:line="276" w:lineRule="auto"/>
              <w:jc w:val="center"/>
            </w:pPr>
            <w:r w:rsidRPr="00383A74">
              <w:t>1926.</w:t>
            </w:r>
          </w:p>
        </w:tc>
      </w:tr>
      <w:tr w:rsidR="004F7072" w:rsidRPr="00383A74" w14:paraId="14767124" w14:textId="77777777" w:rsidTr="003926F7">
        <w:trPr>
          <w:jc w:val="center"/>
        </w:trPr>
        <w:tc>
          <w:tcPr>
            <w:tcW w:w="3969" w:type="dxa"/>
            <w:shd w:val="clear" w:color="auto" w:fill="C6D9F1" w:themeFill="text2" w:themeFillTint="33"/>
          </w:tcPr>
          <w:p w14:paraId="3D071783" w14:textId="77777777" w:rsidR="004F7072" w:rsidRPr="00117511" w:rsidRDefault="004F7072" w:rsidP="00FC5772">
            <w:pPr>
              <w:spacing w:line="276" w:lineRule="auto"/>
              <w:rPr>
                <w:b/>
              </w:rPr>
            </w:pPr>
            <w:r w:rsidRPr="00117511">
              <w:rPr>
                <w:b/>
              </w:rPr>
              <w:t>Dan</w:t>
            </w:r>
          </w:p>
        </w:tc>
        <w:tc>
          <w:tcPr>
            <w:tcW w:w="1134" w:type="dxa"/>
            <w:shd w:val="clear" w:color="auto" w:fill="F2DBDB" w:themeFill="accent2" w:themeFillTint="33"/>
          </w:tcPr>
          <w:p w14:paraId="541DC0B3" w14:textId="77777777" w:rsidR="004F7072" w:rsidRPr="00383A74" w:rsidRDefault="004F7072" w:rsidP="00FC5772">
            <w:pPr>
              <w:spacing w:line="276" w:lineRule="auto"/>
              <w:jc w:val="center"/>
            </w:pPr>
            <w:r w:rsidRPr="00383A74">
              <w:t>09.08.</w:t>
            </w:r>
          </w:p>
        </w:tc>
      </w:tr>
    </w:tbl>
    <w:p w14:paraId="1EDF2AF3" w14:textId="77777777" w:rsidR="004F7072" w:rsidRPr="00383A74" w:rsidRDefault="004F7072" w:rsidP="00FC5772">
      <w:pPr>
        <w:spacing w:before="240"/>
        <w:jc w:val="both"/>
      </w:pPr>
      <w:r w:rsidRPr="00383A74">
        <w:t xml:space="preserve">Nadalje, u nastavku je dan grafički prikaz temperatura zraka i količina oborina u razdoblju 1862.-2015. prema mjerenju Meteorološkog opservatorija Zagreb – Grič, </w:t>
      </w:r>
      <w:r w:rsidRPr="00383A74">
        <w:fldChar w:fldCharType="begin"/>
      </w:r>
      <w:r w:rsidRPr="00383A74">
        <w:instrText xml:space="preserve"> REF _Ref492630188 \h  \* MERGEFORMAT </w:instrText>
      </w:r>
      <w:r w:rsidRPr="00383A74">
        <w:fldChar w:fldCharType="separate"/>
      </w:r>
      <w:r w:rsidRPr="00383A74">
        <w:rPr>
          <w:rFonts w:cstheme="minorHAnsi"/>
          <w:b/>
        </w:rPr>
        <w:t xml:space="preserve">Slika </w:t>
      </w:r>
      <w:r w:rsidRPr="00383A74">
        <w:rPr>
          <w:rFonts w:cstheme="minorHAnsi"/>
          <w:b/>
          <w:noProof/>
        </w:rPr>
        <w:t>6.4</w:t>
      </w:r>
      <w:r w:rsidRPr="00383A74">
        <w:rPr>
          <w:rFonts w:cstheme="minorHAnsi"/>
          <w:b/>
        </w:rPr>
        <w:t xml:space="preserve"> </w:t>
      </w:r>
      <w:r w:rsidRPr="00383A74">
        <w:rPr>
          <w:rFonts w:cstheme="minorHAnsi"/>
        </w:rPr>
        <w:t>Grafički prikaz srednje dnevne temperature zraka (° C)</w:t>
      </w:r>
      <w:r w:rsidRPr="00383A74">
        <w:fldChar w:fldCharType="end"/>
      </w:r>
      <w:r w:rsidRPr="00383A74">
        <w:t xml:space="preserve"> po mjesecima, </w:t>
      </w:r>
      <w:r w:rsidRPr="00383A74">
        <w:fldChar w:fldCharType="begin"/>
      </w:r>
      <w:r w:rsidRPr="00383A74">
        <w:instrText xml:space="preserve"> REF _Ref492630310 \h  \* MERGEFORMAT </w:instrText>
      </w:r>
      <w:r w:rsidRPr="00383A74">
        <w:fldChar w:fldCharType="separate"/>
      </w:r>
      <w:r w:rsidRPr="00383A74">
        <w:rPr>
          <w:rFonts w:cstheme="minorHAnsi"/>
          <w:b/>
        </w:rPr>
        <w:t xml:space="preserve">Slika </w:t>
      </w:r>
      <w:r w:rsidRPr="00383A74">
        <w:rPr>
          <w:rFonts w:cstheme="minorHAnsi"/>
          <w:b/>
          <w:noProof/>
        </w:rPr>
        <w:t>6.5</w:t>
      </w:r>
      <w:r w:rsidRPr="00383A74">
        <w:rPr>
          <w:rFonts w:cstheme="minorHAnsi"/>
          <w:b/>
        </w:rPr>
        <w:t xml:space="preserve"> </w:t>
      </w:r>
      <w:r w:rsidRPr="00383A74">
        <w:rPr>
          <w:rFonts w:cstheme="minorHAnsi"/>
        </w:rPr>
        <w:t>Grafički prikaz najviše temperature zraka (° C) u razdoblju 1862.-2015.</w:t>
      </w:r>
      <w:r w:rsidRPr="00383A74">
        <w:fldChar w:fldCharType="end"/>
      </w:r>
      <w:r w:rsidRPr="00383A74">
        <w:t xml:space="preserve">, </w:t>
      </w:r>
      <w:r w:rsidRPr="00383A74">
        <w:fldChar w:fldCharType="begin"/>
      </w:r>
      <w:r w:rsidRPr="00383A74">
        <w:instrText xml:space="preserve"> REF _Ref492630320 \h  \* MERGEFORMAT </w:instrText>
      </w:r>
      <w:r w:rsidRPr="00383A74">
        <w:fldChar w:fldCharType="separate"/>
      </w:r>
      <w:r w:rsidRPr="00383A74">
        <w:rPr>
          <w:rFonts w:cstheme="minorHAnsi"/>
          <w:b/>
        </w:rPr>
        <w:t xml:space="preserve">Slika </w:t>
      </w:r>
      <w:r w:rsidRPr="00383A74">
        <w:rPr>
          <w:rFonts w:cstheme="minorHAnsi"/>
          <w:b/>
          <w:noProof/>
        </w:rPr>
        <w:t>6.6</w:t>
      </w:r>
      <w:r w:rsidRPr="00383A74">
        <w:rPr>
          <w:rFonts w:cstheme="minorHAnsi"/>
          <w:b/>
        </w:rPr>
        <w:t xml:space="preserve"> </w:t>
      </w:r>
      <w:r w:rsidRPr="00383A74">
        <w:rPr>
          <w:rFonts w:cstheme="minorHAnsi"/>
        </w:rPr>
        <w:t>Grafički prikaz najniže temperature zraka (° C) u razdoblju 1862.-2015.</w:t>
      </w:r>
      <w:r w:rsidRPr="00383A74">
        <w:fldChar w:fldCharType="end"/>
      </w:r>
      <w:r w:rsidRPr="00383A74">
        <w:t xml:space="preserve"> i </w:t>
      </w:r>
      <w:r w:rsidRPr="00383A74">
        <w:fldChar w:fldCharType="begin"/>
      </w:r>
      <w:r w:rsidRPr="00383A74">
        <w:instrText xml:space="preserve"> REF _Ref492630324 \h  \* MERGEFORMAT </w:instrText>
      </w:r>
      <w:r w:rsidRPr="00383A74">
        <w:fldChar w:fldCharType="separate"/>
      </w:r>
      <w:r w:rsidRPr="00383A74">
        <w:rPr>
          <w:rFonts w:cstheme="minorHAnsi"/>
          <w:b/>
        </w:rPr>
        <w:t xml:space="preserve">Slika </w:t>
      </w:r>
      <w:r w:rsidRPr="00383A74">
        <w:rPr>
          <w:rFonts w:cstheme="minorHAnsi"/>
          <w:b/>
          <w:noProof/>
        </w:rPr>
        <w:t>6.7</w:t>
      </w:r>
      <w:r w:rsidRPr="00383A74">
        <w:rPr>
          <w:rFonts w:cstheme="minorHAnsi"/>
          <w:b/>
        </w:rPr>
        <w:t xml:space="preserve"> </w:t>
      </w:r>
      <w:r w:rsidRPr="00383A74">
        <w:rPr>
          <w:rFonts w:cstheme="minorHAnsi"/>
        </w:rPr>
        <w:t>Grafički prikaz najveće 24-satne količine oborina u razdoblju 1862.-2015.</w:t>
      </w:r>
      <w:r w:rsidRPr="00383A74">
        <w:fldChar w:fldCharType="end"/>
      </w:r>
    </w:p>
    <w:p w14:paraId="727F80F2" w14:textId="77777777" w:rsidR="004F7072" w:rsidRPr="00383A74" w:rsidRDefault="004F7072" w:rsidP="00FC5772">
      <w:pPr>
        <w:spacing w:after="0"/>
        <w:jc w:val="center"/>
      </w:pPr>
      <w:r w:rsidRPr="00383A74">
        <w:rPr>
          <w:noProof/>
          <w:lang w:eastAsia="hr-HR"/>
        </w:rPr>
        <w:lastRenderedPageBreak/>
        <w:drawing>
          <wp:inline distT="0" distB="0" distL="0" distR="0" wp14:anchorId="3BF68CB3" wp14:editId="7C809620">
            <wp:extent cx="5244860" cy="3088256"/>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082A77F" w14:textId="77777777" w:rsidR="004F7072" w:rsidRPr="00383A74" w:rsidRDefault="004F7072" w:rsidP="00FC5772">
      <w:pPr>
        <w:spacing w:after="0"/>
        <w:jc w:val="center"/>
        <w:rPr>
          <w:rFonts w:cstheme="minorHAnsi"/>
        </w:rPr>
      </w:pPr>
      <w:bookmarkStart w:id="81" w:name="_Ref492630188"/>
      <w:bookmarkStart w:id="82" w:name="_Toc493666331"/>
      <w:bookmarkStart w:id="83" w:name="_Toc516143642"/>
      <w:bookmarkStart w:id="84" w:name="_Toc4065163"/>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4</w:t>
      </w:r>
      <w:r>
        <w:rPr>
          <w:rFonts w:cstheme="minorHAnsi"/>
          <w:b/>
        </w:rPr>
        <w:fldChar w:fldCharType="end"/>
      </w:r>
      <w:r w:rsidRPr="00383A74">
        <w:rPr>
          <w:rFonts w:cstheme="minorHAnsi"/>
          <w:b/>
        </w:rPr>
        <w:t xml:space="preserve"> </w:t>
      </w:r>
      <w:r w:rsidRPr="00383A74">
        <w:rPr>
          <w:rFonts w:cstheme="minorHAnsi"/>
        </w:rPr>
        <w:t>Grafički prikaz srednje dnevne temperature zraka (° C)</w:t>
      </w:r>
      <w:bookmarkEnd w:id="81"/>
      <w:r w:rsidRPr="00383A74">
        <w:rPr>
          <w:rFonts w:cstheme="minorHAnsi"/>
        </w:rPr>
        <w:t xml:space="preserve"> po mjesecima</w:t>
      </w:r>
      <w:bookmarkEnd w:id="82"/>
      <w:bookmarkEnd w:id="83"/>
      <w:bookmarkEnd w:id="84"/>
    </w:p>
    <w:p w14:paraId="4F60760C" w14:textId="77777777" w:rsidR="004F7072" w:rsidRPr="00383A74" w:rsidRDefault="004F7072" w:rsidP="00FC5772">
      <w:pPr>
        <w:spacing w:after="240"/>
        <w:jc w:val="center"/>
      </w:pPr>
      <w:r w:rsidRPr="00383A74">
        <w:t>Izvor: Državni hidrometeorološki zavod</w:t>
      </w:r>
    </w:p>
    <w:p w14:paraId="429D8C11" w14:textId="77777777" w:rsidR="004F7072" w:rsidRPr="00383A74" w:rsidRDefault="004F7072" w:rsidP="00FC5772">
      <w:pPr>
        <w:spacing w:after="240"/>
        <w:jc w:val="center"/>
      </w:pPr>
      <w:r w:rsidRPr="00383A74">
        <w:rPr>
          <w:noProof/>
          <w:lang w:eastAsia="hr-HR"/>
        </w:rPr>
        <w:drawing>
          <wp:inline distT="0" distB="0" distL="0" distR="0" wp14:anchorId="6C0C476D" wp14:editId="2E1D1FE7">
            <wp:extent cx="5591175" cy="3019425"/>
            <wp:effectExtent l="0" t="0" r="0" b="0"/>
            <wp:docPr id="2" name="Chart 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1133C9F" w14:textId="77777777" w:rsidR="004F7072" w:rsidRPr="00383A74" w:rsidRDefault="004F7072" w:rsidP="00FC5772">
      <w:pPr>
        <w:spacing w:after="0"/>
        <w:jc w:val="center"/>
        <w:rPr>
          <w:rFonts w:cstheme="minorHAnsi"/>
        </w:rPr>
      </w:pPr>
      <w:bookmarkStart w:id="85" w:name="_Ref492630310"/>
      <w:bookmarkStart w:id="86" w:name="_Toc493666332"/>
      <w:bookmarkStart w:id="87" w:name="_Toc516143643"/>
      <w:bookmarkStart w:id="88" w:name="_Toc4065164"/>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5</w:t>
      </w:r>
      <w:r>
        <w:rPr>
          <w:rFonts w:cstheme="minorHAnsi"/>
          <w:b/>
        </w:rPr>
        <w:fldChar w:fldCharType="end"/>
      </w:r>
      <w:r w:rsidRPr="00383A74">
        <w:rPr>
          <w:rFonts w:cstheme="minorHAnsi"/>
          <w:b/>
        </w:rPr>
        <w:t xml:space="preserve"> </w:t>
      </w:r>
      <w:r w:rsidRPr="00383A74">
        <w:rPr>
          <w:rFonts w:cstheme="minorHAnsi"/>
        </w:rPr>
        <w:t>Grafički prikaz najviše temperature zraka (° C) u razdoblju 1862.-2015.</w:t>
      </w:r>
      <w:bookmarkEnd w:id="85"/>
      <w:bookmarkEnd w:id="86"/>
      <w:bookmarkEnd w:id="87"/>
      <w:bookmarkEnd w:id="88"/>
    </w:p>
    <w:p w14:paraId="4A096E70" w14:textId="77777777" w:rsidR="004F7072" w:rsidRPr="00383A74" w:rsidRDefault="004F7072" w:rsidP="00FC5772">
      <w:pPr>
        <w:jc w:val="center"/>
      </w:pPr>
      <w:r w:rsidRPr="00383A74">
        <w:t>Izvor: Državni hidrometeorološki zavod</w:t>
      </w:r>
    </w:p>
    <w:p w14:paraId="66DE8DE2" w14:textId="77777777" w:rsidR="004F7072" w:rsidRPr="00383A74" w:rsidRDefault="004F7072" w:rsidP="00FC5772">
      <w:pPr>
        <w:jc w:val="both"/>
      </w:pPr>
      <w:r w:rsidRPr="00383A74">
        <w:t>U promatranom vremenskom razdoblju od 1862.-2015. godine prema podacima Državnog hidrometeorološkog zavoda najviše temperature zraka (° C) zabilježene su 5. srpnja 1950. godine.</w:t>
      </w:r>
    </w:p>
    <w:p w14:paraId="02F61715" w14:textId="77777777" w:rsidR="004F7072" w:rsidRPr="00383A74" w:rsidRDefault="004F7072" w:rsidP="00FC5772">
      <w:pPr>
        <w:spacing w:after="0"/>
        <w:jc w:val="center"/>
      </w:pPr>
    </w:p>
    <w:p w14:paraId="35E03D66" w14:textId="77777777" w:rsidR="004F7072" w:rsidRPr="00383A74" w:rsidRDefault="004F7072" w:rsidP="00FC5772">
      <w:pPr>
        <w:spacing w:after="0"/>
        <w:jc w:val="center"/>
      </w:pPr>
      <w:r w:rsidRPr="00383A74">
        <w:rPr>
          <w:noProof/>
          <w:lang w:eastAsia="hr-HR"/>
        </w:rPr>
        <w:lastRenderedPageBreak/>
        <w:drawing>
          <wp:inline distT="0" distB="0" distL="0" distR="0" wp14:anchorId="2E5DABC6" wp14:editId="5A939003">
            <wp:extent cx="5529532" cy="3623094"/>
            <wp:effectExtent l="0" t="0" r="0" b="0"/>
            <wp:docPr id="63" name="Chart 6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6A03171" w14:textId="77777777" w:rsidR="004F7072" w:rsidRPr="00383A74" w:rsidRDefault="004F7072" w:rsidP="00FC5772">
      <w:pPr>
        <w:spacing w:after="0"/>
        <w:jc w:val="center"/>
        <w:rPr>
          <w:rFonts w:cstheme="minorHAnsi"/>
        </w:rPr>
      </w:pPr>
      <w:bookmarkStart w:id="89" w:name="_Ref492630320"/>
      <w:bookmarkStart w:id="90" w:name="_Toc493666333"/>
      <w:bookmarkStart w:id="91" w:name="_Toc516143644"/>
      <w:bookmarkStart w:id="92" w:name="_Toc4065165"/>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6</w:t>
      </w:r>
      <w:r>
        <w:rPr>
          <w:rFonts w:cstheme="minorHAnsi"/>
          <w:b/>
        </w:rPr>
        <w:fldChar w:fldCharType="end"/>
      </w:r>
      <w:r w:rsidRPr="00383A74">
        <w:rPr>
          <w:rFonts w:cstheme="minorHAnsi"/>
          <w:b/>
        </w:rPr>
        <w:t xml:space="preserve"> </w:t>
      </w:r>
      <w:r w:rsidRPr="00383A74">
        <w:rPr>
          <w:rFonts w:cstheme="minorHAnsi"/>
        </w:rPr>
        <w:t>Grafički prikaz najniže temperature zraka (° C) u razdoblju 1862.-2015.</w:t>
      </w:r>
      <w:bookmarkEnd w:id="89"/>
      <w:bookmarkEnd w:id="90"/>
      <w:bookmarkEnd w:id="91"/>
      <w:bookmarkEnd w:id="92"/>
    </w:p>
    <w:p w14:paraId="7A95C684" w14:textId="77777777" w:rsidR="004F7072" w:rsidRPr="00383A74" w:rsidRDefault="004F7072" w:rsidP="00FC5772">
      <w:pPr>
        <w:jc w:val="center"/>
      </w:pPr>
      <w:r w:rsidRPr="00383A74">
        <w:t>Izvor: Državni hidrometeorološki zavod</w:t>
      </w:r>
    </w:p>
    <w:p w14:paraId="5EEDA991" w14:textId="77777777" w:rsidR="004F7072" w:rsidRPr="00383A74" w:rsidRDefault="004F7072" w:rsidP="00FC5772">
      <w:pPr>
        <w:spacing w:after="0"/>
        <w:jc w:val="both"/>
      </w:pPr>
      <w:r w:rsidRPr="00383A74">
        <w:t>U promatranom vremenskom razdoblju od 1862.-2015. godine prema podacima Državnog hidrometeorološkog zavoda najniže temperature zraka (° C) zabilježene su 24. siječnja 1942. godine.</w:t>
      </w:r>
    </w:p>
    <w:p w14:paraId="5E8F0401" w14:textId="77777777" w:rsidR="004F7072" w:rsidRPr="00383A74" w:rsidRDefault="004F7072" w:rsidP="00FC5772">
      <w:pPr>
        <w:spacing w:after="0"/>
        <w:jc w:val="center"/>
      </w:pPr>
      <w:r w:rsidRPr="00383A74">
        <w:rPr>
          <w:noProof/>
          <w:lang w:eastAsia="hr-HR"/>
        </w:rPr>
        <w:drawing>
          <wp:inline distT="0" distB="0" distL="0" distR="0" wp14:anchorId="6A08AF0F" wp14:editId="6A30C8D5">
            <wp:extent cx="5645426" cy="3371353"/>
            <wp:effectExtent l="0" t="0" r="0" b="635"/>
            <wp:docPr id="4" name="Chart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F997C85" w14:textId="77777777" w:rsidR="004F7072" w:rsidRPr="00383A74" w:rsidRDefault="004F7072" w:rsidP="00FC5772">
      <w:pPr>
        <w:spacing w:after="0"/>
        <w:jc w:val="center"/>
      </w:pPr>
      <w:bookmarkStart w:id="93" w:name="_Ref492630324"/>
      <w:bookmarkStart w:id="94" w:name="_Toc493666334"/>
      <w:bookmarkStart w:id="95" w:name="_Toc516143645"/>
      <w:bookmarkStart w:id="96" w:name="_Toc4065166"/>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7</w:t>
      </w:r>
      <w:r>
        <w:rPr>
          <w:rFonts w:cstheme="minorHAnsi"/>
          <w:b/>
        </w:rPr>
        <w:fldChar w:fldCharType="end"/>
      </w:r>
      <w:r w:rsidRPr="00383A74">
        <w:rPr>
          <w:rFonts w:cstheme="minorHAnsi"/>
          <w:b/>
        </w:rPr>
        <w:t xml:space="preserve"> </w:t>
      </w:r>
      <w:r w:rsidRPr="00383A74">
        <w:rPr>
          <w:rFonts w:cstheme="minorHAnsi"/>
        </w:rPr>
        <w:t>Grafički prikaz najveće 24-satne količine oborina u razdoblju 1862.-2015.</w:t>
      </w:r>
      <w:bookmarkEnd w:id="93"/>
      <w:bookmarkEnd w:id="94"/>
      <w:bookmarkEnd w:id="95"/>
      <w:bookmarkEnd w:id="96"/>
    </w:p>
    <w:p w14:paraId="2E4AD235" w14:textId="77777777" w:rsidR="004F7072" w:rsidRPr="00383A74" w:rsidRDefault="004F7072" w:rsidP="00FC5772">
      <w:pPr>
        <w:jc w:val="center"/>
      </w:pPr>
      <w:r w:rsidRPr="00383A74">
        <w:t>Izvor: Državni hidrometeorološki zavod</w:t>
      </w:r>
    </w:p>
    <w:p w14:paraId="076F1792" w14:textId="77777777" w:rsidR="004F7072" w:rsidRPr="00383A74" w:rsidRDefault="004F7072" w:rsidP="00FC5772">
      <w:pPr>
        <w:spacing w:after="0"/>
        <w:jc w:val="both"/>
      </w:pPr>
      <w:r w:rsidRPr="00383A74">
        <w:lastRenderedPageBreak/>
        <w:t>U promatranom vremenskom razdoblju od 1862.-2015. godine prema podacima Državnog hidrometeorološkog zavoda najveće 24-satne količine oborina zabilježene su 9. kolovoza 1926. godine.</w:t>
      </w:r>
      <w:r w:rsidRPr="00383A74">
        <w:br w:type="page"/>
      </w:r>
    </w:p>
    <w:p w14:paraId="4BE7E71F" w14:textId="77777777" w:rsidR="004F7072" w:rsidRPr="00383A74" w:rsidRDefault="004F7072" w:rsidP="00FC5772">
      <w:pPr>
        <w:pStyle w:val="Heading2"/>
      </w:pPr>
      <w:bookmarkStart w:id="97" w:name="_Toc493666272"/>
      <w:r w:rsidRPr="00383A74">
        <w:lastRenderedPageBreak/>
        <w:t>Analiza mjesečnih i godišnjih vrijednosti meteoroloških podataka za 30-godišnja razdoblja od 1871. godine prema mjerenju Meteorološkog opservatorija Zagreb - Grič</w:t>
      </w:r>
      <w:bookmarkEnd w:id="97"/>
    </w:p>
    <w:p w14:paraId="1A9A7B1D" w14:textId="4418FE23" w:rsidR="004F7072" w:rsidRPr="00383A74" w:rsidRDefault="004F7072" w:rsidP="00FC5772">
      <w:pPr>
        <w:jc w:val="both"/>
      </w:pPr>
      <w:r w:rsidRPr="00383A74">
        <w:t xml:space="preserve">Dijagnosticiranje klimatskih varijacija i promjena temperature zraka i oborina na području Grada Zagreba provedeno je prema podacima dugogodišnjih meteoroloških mjerenja Meteorološkog opservatorija Zagreb - Grič za 30-godišnja razdoblja i to od 1871. godine. Analizirani su dekadni trendovi srednjih godišnjih i srednjih mjesečnih vrijednosti kao i indeksi temperaturnih i oborinskih ekstrema. </w:t>
      </w:r>
    </w:p>
    <w:p w14:paraId="3371BBC3" w14:textId="77777777" w:rsidR="004F7072" w:rsidRPr="00383A74" w:rsidRDefault="004F7072" w:rsidP="00FC5772">
      <w:pPr>
        <w:jc w:val="both"/>
      </w:pPr>
      <w:r w:rsidRPr="00383A74">
        <w:t>Prikaz rezultata godišnjih vrijednosti meteoroloških podataka za 30-godišnja razdoblja od 1871. godine, prema mjerenju Meteorološkog opservatorija Zagreb – Grič dan je u tablicama i slikama u nastavku.</w:t>
      </w:r>
    </w:p>
    <w:p w14:paraId="2D3CF278" w14:textId="77777777" w:rsidR="004F7072" w:rsidRPr="00383A74" w:rsidRDefault="004F7072" w:rsidP="00FC5772">
      <w:pPr>
        <w:spacing w:after="0"/>
        <w:jc w:val="both"/>
        <w:rPr>
          <w:b/>
          <w:noProof/>
        </w:rPr>
      </w:pPr>
      <w:bookmarkStart w:id="98" w:name="_Toc493666377"/>
      <w:bookmarkStart w:id="99" w:name="_Toc516235005"/>
      <w:r w:rsidRPr="00383A74">
        <w:rPr>
          <w:b/>
        </w:rPr>
        <w:t xml:space="preserve">Tablica </w:t>
      </w:r>
      <w:r w:rsidR="00D946C3">
        <w:rPr>
          <w:b/>
        </w:rPr>
        <w:fldChar w:fldCharType="begin"/>
      </w:r>
      <w:r w:rsidR="00D946C3">
        <w:rPr>
          <w:b/>
        </w:rPr>
        <w:instrText xml:space="preserve"> STYLEREF 1 \s </w:instrText>
      </w:r>
      <w:r w:rsidR="00D946C3">
        <w:rPr>
          <w:b/>
        </w:rPr>
        <w:fldChar w:fldCharType="separate"/>
      </w:r>
      <w:r w:rsidR="00D946C3">
        <w:rPr>
          <w:b/>
          <w:noProof/>
        </w:rPr>
        <w:t>6</w:t>
      </w:r>
      <w:r w:rsidR="00D946C3">
        <w:rPr>
          <w:b/>
        </w:rPr>
        <w:fldChar w:fldCharType="end"/>
      </w:r>
      <w:r w:rsidR="00D946C3">
        <w:rPr>
          <w:b/>
        </w:rPr>
        <w:t>.</w:t>
      </w:r>
      <w:r w:rsidR="00D946C3">
        <w:rPr>
          <w:b/>
        </w:rPr>
        <w:fldChar w:fldCharType="begin"/>
      </w:r>
      <w:r w:rsidR="00D946C3">
        <w:rPr>
          <w:b/>
        </w:rPr>
        <w:instrText xml:space="preserve"> SEQ Tablica \* ARABIC \s 1 </w:instrText>
      </w:r>
      <w:r w:rsidR="00D946C3">
        <w:rPr>
          <w:b/>
        </w:rPr>
        <w:fldChar w:fldCharType="separate"/>
      </w:r>
      <w:r w:rsidR="00D946C3">
        <w:rPr>
          <w:b/>
          <w:noProof/>
        </w:rPr>
        <w:t>2</w:t>
      </w:r>
      <w:r w:rsidR="00D946C3">
        <w:rPr>
          <w:b/>
        </w:rPr>
        <w:fldChar w:fldCharType="end"/>
      </w:r>
      <w:r w:rsidRPr="00383A74">
        <w:rPr>
          <w:b/>
          <w:noProof/>
        </w:rPr>
        <w:t xml:space="preserve"> </w:t>
      </w:r>
      <w:r w:rsidRPr="00383A74">
        <w:rPr>
          <w:noProof/>
        </w:rPr>
        <w:t>Prikaz godišnjih vrijednosti meteoroloških podataka za 30 godišnja razdoblja</w:t>
      </w:r>
      <w:r w:rsidRPr="00383A74">
        <w:rPr>
          <w:b/>
          <w:noProof/>
        </w:rPr>
        <w:t xml:space="preserve"> </w:t>
      </w:r>
      <w:r w:rsidRPr="00383A74">
        <w:rPr>
          <w:noProof/>
        </w:rPr>
        <w:t xml:space="preserve">od 1871. godine </w:t>
      </w:r>
      <w:r w:rsidRPr="00383A74">
        <w:rPr>
          <w:b/>
          <w:noProof/>
        </w:rPr>
        <w:t xml:space="preserve">- </w:t>
      </w:r>
      <w:r w:rsidRPr="00383A74">
        <w:rPr>
          <w:noProof/>
        </w:rPr>
        <w:t>Globalno sunčevo zračenje (kJ/cm</w:t>
      </w:r>
      <w:r w:rsidRPr="00383A74">
        <w:rPr>
          <w:noProof/>
          <w:vertAlign w:val="superscript"/>
        </w:rPr>
        <w:t>2</w:t>
      </w:r>
      <w:r w:rsidRPr="00383A74">
        <w:rPr>
          <w:noProof/>
        </w:rPr>
        <w:t>)</w:t>
      </w:r>
      <w:bookmarkEnd w:id="98"/>
      <w:bookmarkEnd w:id="99"/>
      <w:r w:rsidRPr="00383A74">
        <w:rPr>
          <w:noProof/>
        </w:rPr>
        <w:t xml:space="preserve"> </w:t>
      </w:r>
    </w:p>
    <w:tbl>
      <w:tblPr>
        <w:tblW w:w="4942" w:type="pct"/>
        <w:tblInd w:w="108" w:type="dxa"/>
        <w:tblLook w:val="04A0" w:firstRow="1" w:lastRow="0" w:firstColumn="1" w:lastColumn="0" w:noHBand="0" w:noVBand="1"/>
      </w:tblPr>
      <w:tblGrid>
        <w:gridCol w:w="5780"/>
        <w:gridCol w:w="3131"/>
      </w:tblGrid>
      <w:tr w:rsidR="004F7072" w:rsidRPr="00383A74" w14:paraId="4E949AD6" w14:textId="77777777" w:rsidTr="003926F7">
        <w:trPr>
          <w:trHeight w:val="300"/>
        </w:trPr>
        <w:tc>
          <w:tcPr>
            <w:tcW w:w="324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62EBC24" w14:textId="77777777" w:rsidR="004F7072" w:rsidRPr="00117511" w:rsidRDefault="004F7072" w:rsidP="00FC5772">
            <w:pPr>
              <w:spacing w:after="0"/>
              <w:jc w:val="center"/>
              <w:rPr>
                <w:rFonts w:ascii="Calibri" w:eastAsia="Times New Roman" w:hAnsi="Calibri" w:cs="Calibri"/>
                <w:b/>
                <w:color w:val="000000"/>
                <w:lang w:eastAsia="hr-HR"/>
              </w:rPr>
            </w:pPr>
            <w:r w:rsidRPr="00117511">
              <w:rPr>
                <w:rFonts w:ascii="Calibri" w:eastAsia="Times New Roman" w:hAnsi="Calibri" w:cs="Calibri"/>
                <w:b/>
                <w:color w:val="000000"/>
                <w:lang w:eastAsia="hr-HR"/>
              </w:rPr>
              <w:t>Razdoblje</w:t>
            </w:r>
          </w:p>
        </w:tc>
        <w:tc>
          <w:tcPr>
            <w:tcW w:w="1757" w:type="pct"/>
            <w:tcBorders>
              <w:top w:val="single" w:sz="4" w:space="0" w:color="auto"/>
              <w:left w:val="nil"/>
              <w:bottom w:val="single" w:sz="4" w:space="0" w:color="auto"/>
              <w:right w:val="single" w:sz="4" w:space="0" w:color="auto"/>
            </w:tcBorders>
            <w:shd w:val="clear" w:color="auto" w:fill="C6D9F1" w:themeFill="text2" w:themeFillTint="33"/>
            <w:noWrap/>
            <w:vAlign w:val="bottom"/>
          </w:tcPr>
          <w:p w14:paraId="19F45CB0" w14:textId="77777777" w:rsidR="004F7072" w:rsidRPr="00117511" w:rsidRDefault="004F7072" w:rsidP="00FC5772">
            <w:pPr>
              <w:spacing w:after="0"/>
              <w:jc w:val="center"/>
              <w:rPr>
                <w:rFonts w:ascii="Calibri" w:eastAsia="Times New Roman" w:hAnsi="Calibri" w:cs="Calibri"/>
                <w:b/>
                <w:color w:val="000000"/>
                <w:lang w:eastAsia="hr-HR"/>
              </w:rPr>
            </w:pPr>
            <w:r w:rsidRPr="00117511">
              <w:rPr>
                <w:rFonts w:ascii="Calibri" w:eastAsia="Times New Roman" w:hAnsi="Calibri" w:cs="Calibri"/>
                <w:b/>
                <w:color w:val="000000"/>
                <w:lang w:eastAsia="hr-HR"/>
              </w:rPr>
              <w:t>Godišnji prosjek</w:t>
            </w:r>
          </w:p>
        </w:tc>
      </w:tr>
      <w:tr w:rsidR="004F7072" w:rsidRPr="00383A74" w14:paraId="161732E3" w14:textId="77777777" w:rsidTr="003926F7">
        <w:trPr>
          <w:trHeight w:val="156"/>
        </w:trPr>
        <w:tc>
          <w:tcPr>
            <w:tcW w:w="324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3604E7D9" w14:textId="77777777" w:rsidR="004F7072" w:rsidRPr="00117511" w:rsidRDefault="004F7072" w:rsidP="00FC5772">
            <w:pPr>
              <w:spacing w:after="0"/>
              <w:jc w:val="center"/>
              <w:rPr>
                <w:rFonts w:ascii="Calibri" w:eastAsia="Times New Roman" w:hAnsi="Calibri" w:cs="Calibri"/>
                <w:color w:val="000000"/>
                <w:lang w:eastAsia="hr-HR"/>
              </w:rPr>
            </w:pPr>
            <w:r w:rsidRPr="00117511">
              <w:rPr>
                <w:rFonts w:ascii="Calibri" w:eastAsia="Times New Roman" w:hAnsi="Calibri" w:cs="Calibri"/>
                <w:color w:val="000000"/>
                <w:lang w:eastAsia="hr-HR"/>
              </w:rPr>
              <w:t>1871.-1900.</w:t>
            </w:r>
          </w:p>
        </w:tc>
        <w:tc>
          <w:tcPr>
            <w:tcW w:w="1757" w:type="pct"/>
            <w:tcBorders>
              <w:top w:val="single" w:sz="4" w:space="0" w:color="auto"/>
              <w:left w:val="nil"/>
              <w:bottom w:val="single" w:sz="4" w:space="0" w:color="auto"/>
              <w:right w:val="single" w:sz="4" w:space="0" w:color="auto"/>
            </w:tcBorders>
            <w:shd w:val="clear" w:color="auto" w:fill="auto"/>
            <w:noWrap/>
            <w:vAlign w:val="bottom"/>
            <w:hideMark/>
          </w:tcPr>
          <w:p w14:paraId="753F3D15"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457,0</w:t>
            </w:r>
          </w:p>
        </w:tc>
      </w:tr>
      <w:tr w:rsidR="004F7072" w:rsidRPr="00383A74" w14:paraId="7E2325E8" w14:textId="77777777" w:rsidTr="003926F7">
        <w:trPr>
          <w:trHeight w:val="119"/>
        </w:trPr>
        <w:tc>
          <w:tcPr>
            <w:tcW w:w="324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307E371" w14:textId="77777777" w:rsidR="004F7072" w:rsidRPr="00117511" w:rsidRDefault="004F7072" w:rsidP="00FC5772">
            <w:pPr>
              <w:spacing w:after="0"/>
              <w:jc w:val="center"/>
              <w:rPr>
                <w:rFonts w:ascii="Calibri" w:eastAsia="Times New Roman" w:hAnsi="Calibri" w:cs="Calibri"/>
                <w:color w:val="000000"/>
                <w:lang w:eastAsia="hr-HR"/>
              </w:rPr>
            </w:pPr>
            <w:r w:rsidRPr="00117511">
              <w:rPr>
                <w:rFonts w:ascii="Calibri" w:eastAsia="Times New Roman" w:hAnsi="Calibri" w:cs="Calibri"/>
                <w:color w:val="000000"/>
                <w:lang w:eastAsia="hr-HR"/>
              </w:rPr>
              <w:t>1881.-1910.</w:t>
            </w:r>
          </w:p>
        </w:tc>
        <w:tc>
          <w:tcPr>
            <w:tcW w:w="1757" w:type="pct"/>
            <w:tcBorders>
              <w:top w:val="nil"/>
              <w:left w:val="nil"/>
              <w:bottom w:val="single" w:sz="4" w:space="0" w:color="auto"/>
              <w:right w:val="single" w:sz="4" w:space="0" w:color="auto"/>
            </w:tcBorders>
            <w:shd w:val="clear" w:color="auto" w:fill="auto"/>
            <w:noWrap/>
            <w:vAlign w:val="bottom"/>
            <w:hideMark/>
          </w:tcPr>
          <w:p w14:paraId="30AD29A3"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449,1</w:t>
            </w:r>
          </w:p>
        </w:tc>
      </w:tr>
      <w:tr w:rsidR="004F7072" w:rsidRPr="00383A74" w14:paraId="3060573F" w14:textId="77777777" w:rsidTr="003926F7">
        <w:trPr>
          <w:trHeight w:val="70"/>
        </w:trPr>
        <w:tc>
          <w:tcPr>
            <w:tcW w:w="324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2572315D" w14:textId="77777777" w:rsidR="004F7072" w:rsidRPr="00117511" w:rsidRDefault="004F7072" w:rsidP="00FC5772">
            <w:pPr>
              <w:spacing w:after="0"/>
              <w:jc w:val="center"/>
              <w:rPr>
                <w:rFonts w:ascii="Calibri" w:eastAsia="Times New Roman" w:hAnsi="Calibri" w:cs="Calibri"/>
                <w:color w:val="000000"/>
                <w:lang w:eastAsia="hr-HR"/>
              </w:rPr>
            </w:pPr>
            <w:r w:rsidRPr="00117511">
              <w:rPr>
                <w:rFonts w:ascii="Calibri" w:eastAsia="Times New Roman" w:hAnsi="Calibri" w:cs="Calibri"/>
                <w:color w:val="000000"/>
                <w:lang w:eastAsia="hr-HR"/>
              </w:rPr>
              <w:t>1891.-1920.</w:t>
            </w:r>
          </w:p>
        </w:tc>
        <w:tc>
          <w:tcPr>
            <w:tcW w:w="1757" w:type="pct"/>
            <w:tcBorders>
              <w:top w:val="nil"/>
              <w:left w:val="nil"/>
              <w:bottom w:val="single" w:sz="4" w:space="0" w:color="auto"/>
              <w:right w:val="single" w:sz="4" w:space="0" w:color="auto"/>
            </w:tcBorders>
            <w:shd w:val="clear" w:color="auto" w:fill="auto"/>
            <w:noWrap/>
            <w:vAlign w:val="bottom"/>
            <w:hideMark/>
          </w:tcPr>
          <w:p w14:paraId="28DC8ED5"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443,7</w:t>
            </w:r>
          </w:p>
        </w:tc>
      </w:tr>
      <w:tr w:rsidR="004F7072" w:rsidRPr="00383A74" w14:paraId="2FAE28F3" w14:textId="77777777" w:rsidTr="003926F7">
        <w:trPr>
          <w:trHeight w:val="70"/>
        </w:trPr>
        <w:tc>
          <w:tcPr>
            <w:tcW w:w="324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7AFFEBDE" w14:textId="77777777" w:rsidR="004F7072" w:rsidRPr="00117511" w:rsidRDefault="004F7072" w:rsidP="00FC5772">
            <w:pPr>
              <w:spacing w:after="0"/>
              <w:jc w:val="center"/>
              <w:rPr>
                <w:rFonts w:ascii="Calibri" w:eastAsia="Times New Roman" w:hAnsi="Calibri" w:cs="Calibri"/>
                <w:color w:val="000000"/>
                <w:lang w:eastAsia="hr-HR"/>
              </w:rPr>
            </w:pPr>
            <w:r w:rsidRPr="00117511">
              <w:rPr>
                <w:rFonts w:ascii="Calibri" w:eastAsia="Times New Roman" w:hAnsi="Calibri" w:cs="Calibri"/>
                <w:color w:val="000000"/>
                <w:lang w:eastAsia="hr-HR"/>
              </w:rPr>
              <w:t>1901.-1930.</w:t>
            </w:r>
          </w:p>
        </w:tc>
        <w:tc>
          <w:tcPr>
            <w:tcW w:w="1757" w:type="pct"/>
            <w:tcBorders>
              <w:top w:val="nil"/>
              <w:left w:val="nil"/>
              <w:bottom w:val="single" w:sz="4" w:space="0" w:color="auto"/>
              <w:right w:val="single" w:sz="4" w:space="0" w:color="auto"/>
            </w:tcBorders>
            <w:shd w:val="clear" w:color="auto" w:fill="auto"/>
            <w:noWrap/>
            <w:vAlign w:val="bottom"/>
            <w:hideMark/>
          </w:tcPr>
          <w:p w14:paraId="470897A3"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431,3</w:t>
            </w:r>
          </w:p>
        </w:tc>
      </w:tr>
      <w:tr w:rsidR="004F7072" w:rsidRPr="00383A74" w14:paraId="3825A887" w14:textId="77777777" w:rsidTr="003926F7">
        <w:trPr>
          <w:trHeight w:val="70"/>
        </w:trPr>
        <w:tc>
          <w:tcPr>
            <w:tcW w:w="324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4765B8DC" w14:textId="77777777" w:rsidR="004F7072" w:rsidRPr="00117511" w:rsidRDefault="004F7072" w:rsidP="00FC5772">
            <w:pPr>
              <w:spacing w:after="0"/>
              <w:jc w:val="center"/>
              <w:rPr>
                <w:rFonts w:ascii="Calibri" w:eastAsia="Times New Roman" w:hAnsi="Calibri" w:cs="Calibri"/>
                <w:color w:val="000000"/>
                <w:lang w:eastAsia="hr-HR"/>
              </w:rPr>
            </w:pPr>
            <w:r w:rsidRPr="00117511">
              <w:rPr>
                <w:rFonts w:ascii="Calibri" w:eastAsia="Times New Roman" w:hAnsi="Calibri" w:cs="Calibri"/>
                <w:color w:val="000000"/>
                <w:lang w:eastAsia="hr-HR"/>
              </w:rPr>
              <w:t>1911.-1940.</w:t>
            </w:r>
          </w:p>
        </w:tc>
        <w:tc>
          <w:tcPr>
            <w:tcW w:w="1757" w:type="pct"/>
            <w:tcBorders>
              <w:top w:val="nil"/>
              <w:left w:val="nil"/>
              <w:bottom w:val="single" w:sz="4" w:space="0" w:color="auto"/>
              <w:right w:val="single" w:sz="4" w:space="0" w:color="auto"/>
            </w:tcBorders>
            <w:shd w:val="clear" w:color="auto" w:fill="auto"/>
            <w:noWrap/>
            <w:vAlign w:val="bottom"/>
            <w:hideMark/>
          </w:tcPr>
          <w:p w14:paraId="2471ADCF"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423</w:t>
            </w:r>
          </w:p>
        </w:tc>
      </w:tr>
      <w:tr w:rsidR="004F7072" w:rsidRPr="00383A74" w14:paraId="643AC9D2" w14:textId="77777777" w:rsidTr="003926F7">
        <w:trPr>
          <w:trHeight w:val="70"/>
        </w:trPr>
        <w:tc>
          <w:tcPr>
            <w:tcW w:w="324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7BF2414" w14:textId="77777777" w:rsidR="004F7072" w:rsidRPr="00117511" w:rsidRDefault="004F7072" w:rsidP="00FC5772">
            <w:pPr>
              <w:spacing w:after="0"/>
              <w:jc w:val="center"/>
              <w:rPr>
                <w:rFonts w:ascii="Calibri" w:eastAsia="Times New Roman" w:hAnsi="Calibri" w:cs="Calibri"/>
                <w:color w:val="000000"/>
                <w:lang w:eastAsia="hr-HR"/>
              </w:rPr>
            </w:pPr>
            <w:r w:rsidRPr="00117511">
              <w:rPr>
                <w:rFonts w:ascii="Calibri" w:eastAsia="Times New Roman" w:hAnsi="Calibri" w:cs="Calibri"/>
                <w:color w:val="000000"/>
                <w:lang w:eastAsia="hr-HR"/>
              </w:rPr>
              <w:t>1921.-1950.</w:t>
            </w:r>
          </w:p>
        </w:tc>
        <w:tc>
          <w:tcPr>
            <w:tcW w:w="1757" w:type="pct"/>
            <w:tcBorders>
              <w:top w:val="nil"/>
              <w:left w:val="nil"/>
              <w:bottom w:val="single" w:sz="4" w:space="0" w:color="auto"/>
              <w:right w:val="single" w:sz="4" w:space="0" w:color="auto"/>
            </w:tcBorders>
            <w:shd w:val="clear" w:color="auto" w:fill="auto"/>
            <w:noWrap/>
            <w:vAlign w:val="bottom"/>
            <w:hideMark/>
          </w:tcPr>
          <w:p w14:paraId="1AD7CF5C"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424,1</w:t>
            </w:r>
          </w:p>
        </w:tc>
      </w:tr>
      <w:tr w:rsidR="004F7072" w:rsidRPr="00383A74" w14:paraId="5C74C140" w14:textId="77777777" w:rsidTr="003926F7">
        <w:trPr>
          <w:trHeight w:val="70"/>
        </w:trPr>
        <w:tc>
          <w:tcPr>
            <w:tcW w:w="324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3E5D6F7B" w14:textId="77777777" w:rsidR="004F7072" w:rsidRPr="00117511" w:rsidRDefault="004F7072" w:rsidP="00FC5772">
            <w:pPr>
              <w:spacing w:after="0"/>
              <w:jc w:val="center"/>
              <w:rPr>
                <w:rFonts w:ascii="Calibri" w:eastAsia="Times New Roman" w:hAnsi="Calibri" w:cs="Calibri"/>
                <w:color w:val="000000"/>
                <w:lang w:eastAsia="hr-HR"/>
              </w:rPr>
            </w:pPr>
            <w:r w:rsidRPr="00117511">
              <w:rPr>
                <w:rFonts w:ascii="Calibri" w:eastAsia="Times New Roman" w:hAnsi="Calibri" w:cs="Calibri"/>
                <w:color w:val="000000"/>
                <w:lang w:eastAsia="hr-HR"/>
              </w:rPr>
              <w:t>1931.-1960.</w:t>
            </w:r>
          </w:p>
        </w:tc>
        <w:tc>
          <w:tcPr>
            <w:tcW w:w="1757" w:type="pct"/>
            <w:tcBorders>
              <w:top w:val="nil"/>
              <w:left w:val="nil"/>
              <w:bottom w:val="single" w:sz="4" w:space="0" w:color="auto"/>
              <w:right w:val="single" w:sz="4" w:space="0" w:color="auto"/>
            </w:tcBorders>
            <w:shd w:val="clear" w:color="auto" w:fill="auto"/>
            <w:noWrap/>
            <w:vAlign w:val="bottom"/>
            <w:hideMark/>
          </w:tcPr>
          <w:p w14:paraId="218A94A2"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424,9</w:t>
            </w:r>
          </w:p>
        </w:tc>
      </w:tr>
      <w:tr w:rsidR="004F7072" w:rsidRPr="00383A74" w14:paraId="2902CB26" w14:textId="77777777" w:rsidTr="003926F7">
        <w:trPr>
          <w:trHeight w:val="70"/>
        </w:trPr>
        <w:tc>
          <w:tcPr>
            <w:tcW w:w="324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06268926" w14:textId="77777777" w:rsidR="004F7072" w:rsidRPr="00117511" w:rsidRDefault="004F7072" w:rsidP="00FC5772">
            <w:pPr>
              <w:spacing w:after="0"/>
              <w:jc w:val="center"/>
              <w:rPr>
                <w:rFonts w:ascii="Calibri" w:eastAsia="Times New Roman" w:hAnsi="Calibri" w:cs="Calibri"/>
                <w:color w:val="000000"/>
                <w:lang w:eastAsia="hr-HR"/>
              </w:rPr>
            </w:pPr>
            <w:r w:rsidRPr="00117511">
              <w:rPr>
                <w:rFonts w:ascii="Calibri" w:eastAsia="Times New Roman" w:hAnsi="Calibri" w:cs="Calibri"/>
                <w:color w:val="000000"/>
                <w:lang w:eastAsia="hr-HR"/>
              </w:rPr>
              <w:t>1941.-1970.</w:t>
            </w:r>
          </w:p>
        </w:tc>
        <w:tc>
          <w:tcPr>
            <w:tcW w:w="1757" w:type="pct"/>
            <w:tcBorders>
              <w:top w:val="nil"/>
              <w:left w:val="nil"/>
              <w:bottom w:val="single" w:sz="4" w:space="0" w:color="auto"/>
              <w:right w:val="single" w:sz="4" w:space="0" w:color="auto"/>
            </w:tcBorders>
            <w:shd w:val="clear" w:color="auto" w:fill="auto"/>
            <w:noWrap/>
            <w:vAlign w:val="bottom"/>
            <w:hideMark/>
          </w:tcPr>
          <w:p w14:paraId="0F682291"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429,1</w:t>
            </w:r>
          </w:p>
        </w:tc>
      </w:tr>
      <w:tr w:rsidR="004F7072" w:rsidRPr="00383A74" w14:paraId="1FAB248D" w14:textId="77777777" w:rsidTr="003926F7">
        <w:trPr>
          <w:trHeight w:val="70"/>
        </w:trPr>
        <w:tc>
          <w:tcPr>
            <w:tcW w:w="324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6B384CAA" w14:textId="77777777" w:rsidR="004F7072" w:rsidRPr="00117511" w:rsidRDefault="004F7072" w:rsidP="00FC5772">
            <w:pPr>
              <w:spacing w:after="0"/>
              <w:jc w:val="center"/>
              <w:rPr>
                <w:rFonts w:ascii="Calibri" w:eastAsia="Times New Roman" w:hAnsi="Calibri" w:cs="Calibri"/>
                <w:color w:val="000000"/>
                <w:lang w:eastAsia="hr-HR"/>
              </w:rPr>
            </w:pPr>
            <w:r w:rsidRPr="00117511">
              <w:rPr>
                <w:rFonts w:ascii="Calibri" w:eastAsia="Times New Roman" w:hAnsi="Calibri" w:cs="Calibri"/>
                <w:color w:val="000000"/>
                <w:lang w:eastAsia="hr-HR"/>
              </w:rPr>
              <w:t>1951.-1980.</w:t>
            </w:r>
          </w:p>
        </w:tc>
        <w:tc>
          <w:tcPr>
            <w:tcW w:w="1757" w:type="pct"/>
            <w:tcBorders>
              <w:top w:val="nil"/>
              <w:left w:val="nil"/>
              <w:bottom w:val="single" w:sz="4" w:space="0" w:color="auto"/>
              <w:right w:val="single" w:sz="4" w:space="0" w:color="auto"/>
            </w:tcBorders>
            <w:shd w:val="clear" w:color="auto" w:fill="auto"/>
            <w:noWrap/>
            <w:vAlign w:val="bottom"/>
            <w:hideMark/>
          </w:tcPr>
          <w:p w14:paraId="69E20A1F"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428,3</w:t>
            </w:r>
          </w:p>
        </w:tc>
      </w:tr>
      <w:tr w:rsidR="004F7072" w:rsidRPr="00383A74" w14:paraId="3E859A70" w14:textId="77777777" w:rsidTr="003926F7">
        <w:trPr>
          <w:trHeight w:val="70"/>
        </w:trPr>
        <w:tc>
          <w:tcPr>
            <w:tcW w:w="324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03A5EE2C" w14:textId="77777777" w:rsidR="004F7072" w:rsidRPr="00117511" w:rsidRDefault="004F7072" w:rsidP="00FC5772">
            <w:pPr>
              <w:spacing w:after="0"/>
              <w:jc w:val="center"/>
              <w:rPr>
                <w:rFonts w:ascii="Calibri" w:eastAsia="Times New Roman" w:hAnsi="Calibri" w:cs="Calibri"/>
                <w:color w:val="000000"/>
                <w:lang w:eastAsia="hr-HR"/>
              </w:rPr>
            </w:pPr>
            <w:r w:rsidRPr="00117511">
              <w:rPr>
                <w:rFonts w:ascii="Calibri" w:eastAsia="Times New Roman" w:hAnsi="Calibri" w:cs="Calibri"/>
                <w:color w:val="000000"/>
                <w:lang w:eastAsia="hr-HR"/>
              </w:rPr>
              <w:t>1961.-1990.</w:t>
            </w:r>
          </w:p>
        </w:tc>
        <w:tc>
          <w:tcPr>
            <w:tcW w:w="1757" w:type="pct"/>
            <w:tcBorders>
              <w:top w:val="nil"/>
              <w:left w:val="nil"/>
              <w:bottom w:val="single" w:sz="4" w:space="0" w:color="auto"/>
              <w:right w:val="single" w:sz="4" w:space="0" w:color="auto"/>
            </w:tcBorders>
            <w:shd w:val="clear" w:color="auto" w:fill="auto"/>
            <w:noWrap/>
            <w:vAlign w:val="bottom"/>
            <w:hideMark/>
          </w:tcPr>
          <w:p w14:paraId="0FAEC343"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429,9</w:t>
            </w:r>
          </w:p>
        </w:tc>
      </w:tr>
    </w:tbl>
    <w:p w14:paraId="26827DE6" w14:textId="77777777" w:rsidR="004F7072" w:rsidRPr="00383A74" w:rsidRDefault="004F7072" w:rsidP="00FC5772">
      <w:pPr>
        <w:spacing w:after="0"/>
        <w:jc w:val="both"/>
      </w:pPr>
      <w:r w:rsidRPr="00383A74">
        <w:t>Izvor: Državni hidrometeorološki zavod</w:t>
      </w:r>
    </w:p>
    <w:p w14:paraId="7724B7C5" w14:textId="77777777" w:rsidR="004F7072" w:rsidRPr="00383A74" w:rsidRDefault="004F7072" w:rsidP="00FC5772">
      <w:pPr>
        <w:spacing w:before="240" w:after="0"/>
        <w:jc w:val="both"/>
      </w:pPr>
      <w:bookmarkStart w:id="100" w:name="_Toc493666378"/>
      <w:bookmarkStart w:id="101" w:name="_Toc516235006"/>
      <w:r w:rsidRPr="00383A74">
        <w:rPr>
          <w:b/>
        </w:rPr>
        <w:t xml:space="preserve">Tablica </w:t>
      </w:r>
      <w:r w:rsidR="00D946C3">
        <w:rPr>
          <w:b/>
        </w:rPr>
        <w:fldChar w:fldCharType="begin"/>
      </w:r>
      <w:r w:rsidR="00D946C3">
        <w:rPr>
          <w:b/>
        </w:rPr>
        <w:instrText xml:space="preserve"> STYLEREF 1 \s </w:instrText>
      </w:r>
      <w:r w:rsidR="00D946C3">
        <w:rPr>
          <w:b/>
        </w:rPr>
        <w:fldChar w:fldCharType="separate"/>
      </w:r>
      <w:r w:rsidR="00D946C3">
        <w:rPr>
          <w:b/>
          <w:noProof/>
        </w:rPr>
        <w:t>6</w:t>
      </w:r>
      <w:r w:rsidR="00D946C3">
        <w:rPr>
          <w:b/>
        </w:rPr>
        <w:fldChar w:fldCharType="end"/>
      </w:r>
      <w:r w:rsidR="00D946C3">
        <w:rPr>
          <w:b/>
        </w:rPr>
        <w:t>.</w:t>
      </w:r>
      <w:r w:rsidR="00D946C3">
        <w:rPr>
          <w:b/>
        </w:rPr>
        <w:fldChar w:fldCharType="begin"/>
      </w:r>
      <w:r w:rsidR="00D946C3">
        <w:rPr>
          <w:b/>
        </w:rPr>
        <w:instrText xml:space="preserve"> SEQ Tablica \* ARABIC \s 1 </w:instrText>
      </w:r>
      <w:r w:rsidR="00D946C3">
        <w:rPr>
          <w:b/>
        </w:rPr>
        <w:fldChar w:fldCharType="separate"/>
      </w:r>
      <w:r w:rsidR="00D946C3">
        <w:rPr>
          <w:b/>
          <w:noProof/>
        </w:rPr>
        <w:t>3</w:t>
      </w:r>
      <w:r w:rsidR="00D946C3">
        <w:rPr>
          <w:b/>
        </w:rPr>
        <w:fldChar w:fldCharType="end"/>
      </w:r>
      <w:r w:rsidRPr="00383A74">
        <w:rPr>
          <w:noProof/>
        </w:rPr>
        <w:t xml:space="preserve"> Prikaz godišnjih vrijednosti meteoroloških podataka za 30 godišnja razdoblja od 1871. godine – prosijek temperature zraka (</w:t>
      </w:r>
      <w:r w:rsidRPr="00383A74">
        <w:rPr>
          <w:rFonts w:cstheme="minorHAnsi"/>
          <w:noProof/>
        </w:rPr>
        <w:t>°</w:t>
      </w:r>
      <w:r w:rsidRPr="00383A74">
        <w:rPr>
          <w:noProof/>
        </w:rPr>
        <w:t>C)</w:t>
      </w:r>
      <w:bookmarkEnd w:id="100"/>
      <w:bookmarkEnd w:id="101"/>
    </w:p>
    <w:tbl>
      <w:tblPr>
        <w:tblW w:w="4942" w:type="pct"/>
        <w:tblInd w:w="108" w:type="dxa"/>
        <w:tblLook w:val="04A0" w:firstRow="1" w:lastRow="0" w:firstColumn="1" w:lastColumn="0" w:noHBand="0" w:noVBand="1"/>
      </w:tblPr>
      <w:tblGrid>
        <w:gridCol w:w="5767"/>
        <w:gridCol w:w="3144"/>
      </w:tblGrid>
      <w:tr w:rsidR="004F7072" w:rsidRPr="00383A74" w14:paraId="4556B059" w14:textId="77777777" w:rsidTr="003926F7">
        <w:trPr>
          <w:trHeight w:val="70"/>
        </w:trPr>
        <w:tc>
          <w:tcPr>
            <w:tcW w:w="3236"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AAEAE3" w14:textId="77777777" w:rsidR="004F7072" w:rsidRPr="00117511" w:rsidRDefault="004F7072" w:rsidP="00FC5772">
            <w:pPr>
              <w:spacing w:after="0"/>
              <w:jc w:val="center"/>
              <w:rPr>
                <w:rFonts w:ascii="Calibri" w:eastAsia="Times New Roman" w:hAnsi="Calibri" w:cs="Calibri"/>
                <w:b/>
                <w:color w:val="000000"/>
                <w:lang w:eastAsia="hr-HR"/>
              </w:rPr>
            </w:pPr>
            <w:r w:rsidRPr="00117511">
              <w:rPr>
                <w:rFonts w:ascii="Calibri" w:eastAsia="Times New Roman" w:hAnsi="Calibri" w:cs="Calibri"/>
                <w:b/>
                <w:color w:val="000000"/>
                <w:lang w:eastAsia="hr-HR"/>
              </w:rPr>
              <w:t>Razdoblje</w:t>
            </w:r>
          </w:p>
        </w:tc>
        <w:tc>
          <w:tcPr>
            <w:tcW w:w="1764" w:type="pct"/>
            <w:tcBorders>
              <w:top w:val="single" w:sz="4" w:space="0" w:color="auto"/>
              <w:left w:val="nil"/>
              <w:bottom w:val="single" w:sz="4" w:space="0" w:color="auto"/>
              <w:right w:val="single" w:sz="4" w:space="0" w:color="auto"/>
            </w:tcBorders>
            <w:shd w:val="clear" w:color="auto" w:fill="C6D9F1" w:themeFill="text2" w:themeFillTint="33"/>
            <w:noWrap/>
            <w:vAlign w:val="bottom"/>
          </w:tcPr>
          <w:p w14:paraId="7601FD13" w14:textId="77777777" w:rsidR="004F7072" w:rsidRPr="00117511" w:rsidRDefault="004F7072" w:rsidP="00FC5772">
            <w:pPr>
              <w:spacing w:after="0"/>
              <w:jc w:val="center"/>
              <w:rPr>
                <w:rFonts w:ascii="Calibri" w:eastAsia="Times New Roman" w:hAnsi="Calibri" w:cs="Calibri"/>
                <w:b/>
                <w:color w:val="000000"/>
                <w:lang w:eastAsia="hr-HR"/>
              </w:rPr>
            </w:pPr>
            <w:r w:rsidRPr="00117511">
              <w:rPr>
                <w:rFonts w:ascii="Calibri" w:eastAsia="Times New Roman" w:hAnsi="Calibri" w:cs="Calibri"/>
                <w:b/>
                <w:color w:val="000000"/>
                <w:lang w:eastAsia="hr-HR"/>
              </w:rPr>
              <w:t>Godišnji prosjek</w:t>
            </w:r>
          </w:p>
        </w:tc>
      </w:tr>
      <w:tr w:rsidR="004F7072" w:rsidRPr="00383A74" w14:paraId="07ABB1DB" w14:textId="77777777" w:rsidTr="003926F7">
        <w:trPr>
          <w:trHeight w:val="70"/>
        </w:trPr>
        <w:tc>
          <w:tcPr>
            <w:tcW w:w="3236"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29B81648"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1871.-1900.</w:t>
            </w:r>
          </w:p>
        </w:tc>
        <w:tc>
          <w:tcPr>
            <w:tcW w:w="1764" w:type="pct"/>
            <w:tcBorders>
              <w:top w:val="single" w:sz="4" w:space="0" w:color="auto"/>
              <w:left w:val="nil"/>
              <w:bottom w:val="single" w:sz="4" w:space="0" w:color="auto"/>
              <w:right w:val="single" w:sz="4" w:space="0" w:color="auto"/>
            </w:tcBorders>
            <w:shd w:val="clear" w:color="auto" w:fill="auto"/>
            <w:noWrap/>
            <w:vAlign w:val="bottom"/>
            <w:hideMark/>
          </w:tcPr>
          <w:p w14:paraId="163B9ABB"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10,9</w:t>
            </w:r>
          </w:p>
        </w:tc>
      </w:tr>
      <w:tr w:rsidR="004F7072" w:rsidRPr="00383A74" w14:paraId="699F8E16" w14:textId="77777777" w:rsidTr="003926F7">
        <w:trPr>
          <w:trHeight w:val="70"/>
        </w:trPr>
        <w:tc>
          <w:tcPr>
            <w:tcW w:w="323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60D2E1B1"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1881.-1910.</w:t>
            </w:r>
          </w:p>
        </w:tc>
        <w:tc>
          <w:tcPr>
            <w:tcW w:w="1764" w:type="pct"/>
            <w:tcBorders>
              <w:top w:val="nil"/>
              <w:left w:val="nil"/>
              <w:bottom w:val="single" w:sz="4" w:space="0" w:color="auto"/>
              <w:right w:val="single" w:sz="4" w:space="0" w:color="auto"/>
            </w:tcBorders>
            <w:shd w:val="clear" w:color="auto" w:fill="auto"/>
            <w:noWrap/>
            <w:vAlign w:val="bottom"/>
            <w:hideMark/>
          </w:tcPr>
          <w:p w14:paraId="152939EA"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10,9</w:t>
            </w:r>
          </w:p>
        </w:tc>
      </w:tr>
      <w:tr w:rsidR="004F7072" w:rsidRPr="00383A74" w14:paraId="7961A2C8" w14:textId="77777777" w:rsidTr="003926F7">
        <w:trPr>
          <w:trHeight w:val="70"/>
        </w:trPr>
        <w:tc>
          <w:tcPr>
            <w:tcW w:w="323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291AD828"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1891.-1920.</w:t>
            </w:r>
          </w:p>
        </w:tc>
        <w:tc>
          <w:tcPr>
            <w:tcW w:w="1764" w:type="pct"/>
            <w:tcBorders>
              <w:top w:val="nil"/>
              <w:left w:val="nil"/>
              <w:bottom w:val="single" w:sz="4" w:space="0" w:color="auto"/>
              <w:right w:val="single" w:sz="4" w:space="0" w:color="auto"/>
            </w:tcBorders>
            <w:shd w:val="clear" w:color="auto" w:fill="auto"/>
            <w:noWrap/>
            <w:vAlign w:val="bottom"/>
            <w:hideMark/>
          </w:tcPr>
          <w:p w14:paraId="05E33B2B"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11,2</w:t>
            </w:r>
          </w:p>
        </w:tc>
      </w:tr>
      <w:tr w:rsidR="004F7072" w:rsidRPr="00383A74" w14:paraId="33D6CF93" w14:textId="77777777" w:rsidTr="003926F7">
        <w:trPr>
          <w:trHeight w:val="70"/>
        </w:trPr>
        <w:tc>
          <w:tcPr>
            <w:tcW w:w="323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31AEBB68"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1901.-1930.</w:t>
            </w:r>
          </w:p>
        </w:tc>
        <w:tc>
          <w:tcPr>
            <w:tcW w:w="1764" w:type="pct"/>
            <w:tcBorders>
              <w:top w:val="nil"/>
              <w:left w:val="nil"/>
              <w:bottom w:val="single" w:sz="4" w:space="0" w:color="auto"/>
              <w:right w:val="single" w:sz="4" w:space="0" w:color="auto"/>
            </w:tcBorders>
            <w:shd w:val="clear" w:color="auto" w:fill="auto"/>
            <w:noWrap/>
            <w:vAlign w:val="bottom"/>
            <w:hideMark/>
          </w:tcPr>
          <w:p w14:paraId="17585C3A"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11,4</w:t>
            </w:r>
          </w:p>
        </w:tc>
      </w:tr>
      <w:tr w:rsidR="004F7072" w:rsidRPr="00383A74" w14:paraId="74D09BB2" w14:textId="77777777" w:rsidTr="003926F7">
        <w:trPr>
          <w:trHeight w:val="70"/>
        </w:trPr>
        <w:tc>
          <w:tcPr>
            <w:tcW w:w="323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52E5FE36"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1911.-1940.</w:t>
            </w:r>
          </w:p>
        </w:tc>
        <w:tc>
          <w:tcPr>
            <w:tcW w:w="1764" w:type="pct"/>
            <w:tcBorders>
              <w:top w:val="nil"/>
              <w:left w:val="nil"/>
              <w:bottom w:val="single" w:sz="4" w:space="0" w:color="auto"/>
              <w:right w:val="single" w:sz="4" w:space="0" w:color="auto"/>
            </w:tcBorders>
            <w:shd w:val="clear" w:color="auto" w:fill="auto"/>
            <w:noWrap/>
            <w:vAlign w:val="bottom"/>
            <w:hideMark/>
          </w:tcPr>
          <w:p w14:paraId="5C564637"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11,5</w:t>
            </w:r>
          </w:p>
        </w:tc>
      </w:tr>
      <w:tr w:rsidR="004F7072" w:rsidRPr="00383A74" w14:paraId="6DF323A7" w14:textId="77777777" w:rsidTr="003926F7">
        <w:trPr>
          <w:trHeight w:val="70"/>
        </w:trPr>
        <w:tc>
          <w:tcPr>
            <w:tcW w:w="323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01F1F534"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1921.-1950.</w:t>
            </w:r>
          </w:p>
        </w:tc>
        <w:tc>
          <w:tcPr>
            <w:tcW w:w="1764" w:type="pct"/>
            <w:tcBorders>
              <w:top w:val="nil"/>
              <w:left w:val="nil"/>
              <w:bottom w:val="single" w:sz="4" w:space="0" w:color="auto"/>
              <w:right w:val="single" w:sz="4" w:space="0" w:color="auto"/>
            </w:tcBorders>
            <w:shd w:val="clear" w:color="auto" w:fill="auto"/>
            <w:noWrap/>
            <w:vAlign w:val="bottom"/>
            <w:hideMark/>
          </w:tcPr>
          <w:p w14:paraId="3A5870FB"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11,6</w:t>
            </w:r>
          </w:p>
        </w:tc>
      </w:tr>
      <w:tr w:rsidR="004F7072" w:rsidRPr="00383A74" w14:paraId="0E629208" w14:textId="77777777" w:rsidTr="003926F7">
        <w:trPr>
          <w:trHeight w:val="70"/>
        </w:trPr>
        <w:tc>
          <w:tcPr>
            <w:tcW w:w="323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23AB9FAD"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1931.-1960.</w:t>
            </w:r>
          </w:p>
        </w:tc>
        <w:tc>
          <w:tcPr>
            <w:tcW w:w="1764" w:type="pct"/>
            <w:tcBorders>
              <w:top w:val="nil"/>
              <w:left w:val="nil"/>
              <w:bottom w:val="single" w:sz="4" w:space="0" w:color="auto"/>
              <w:right w:val="single" w:sz="4" w:space="0" w:color="auto"/>
            </w:tcBorders>
            <w:shd w:val="clear" w:color="auto" w:fill="auto"/>
            <w:noWrap/>
            <w:vAlign w:val="bottom"/>
            <w:hideMark/>
          </w:tcPr>
          <w:p w14:paraId="0A1979CE"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11,6</w:t>
            </w:r>
          </w:p>
        </w:tc>
      </w:tr>
      <w:tr w:rsidR="004F7072" w:rsidRPr="00383A74" w14:paraId="36612D29" w14:textId="77777777" w:rsidTr="003926F7">
        <w:trPr>
          <w:trHeight w:val="70"/>
        </w:trPr>
        <w:tc>
          <w:tcPr>
            <w:tcW w:w="323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7688E73D"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1941.-1970.</w:t>
            </w:r>
          </w:p>
        </w:tc>
        <w:tc>
          <w:tcPr>
            <w:tcW w:w="1764" w:type="pct"/>
            <w:tcBorders>
              <w:top w:val="nil"/>
              <w:left w:val="nil"/>
              <w:bottom w:val="single" w:sz="4" w:space="0" w:color="auto"/>
              <w:right w:val="single" w:sz="4" w:space="0" w:color="auto"/>
            </w:tcBorders>
            <w:shd w:val="clear" w:color="auto" w:fill="auto"/>
            <w:noWrap/>
            <w:vAlign w:val="bottom"/>
            <w:hideMark/>
          </w:tcPr>
          <w:p w14:paraId="7D1C010C"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11,6</w:t>
            </w:r>
          </w:p>
        </w:tc>
      </w:tr>
      <w:tr w:rsidR="004F7072" w:rsidRPr="00383A74" w14:paraId="5CD0FF09" w14:textId="77777777" w:rsidTr="003926F7">
        <w:trPr>
          <w:trHeight w:val="70"/>
        </w:trPr>
        <w:tc>
          <w:tcPr>
            <w:tcW w:w="323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490E44DA"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1951.-1980.</w:t>
            </w:r>
          </w:p>
        </w:tc>
        <w:tc>
          <w:tcPr>
            <w:tcW w:w="1764" w:type="pct"/>
            <w:tcBorders>
              <w:top w:val="nil"/>
              <w:left w:val="nil"/>
              <w:bottom w:val="single" w:sz="4" w:space="0" w:color="auto"/>
              <w:right w:val="single" w:sz="4" w:space="0" w:color="auto"/>
            </w:tcBorders>
            <w:shd w:val="clear" w:color="auto" w:fill="auto"/>
            <w:noWrap/>
            <w:vAlign w:val="bottom"/>
            <w:hideMark/>
          </w:tcPr>
          <w:p w14:paraId="4374398F"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11,4</w:t>
            </w:r>
          </w:p>
        </w:tc>
      </w:tr>
      <w:tr w:rsidR="004F7072" w:rsidRPr="00383A74" w14:paraId="212F61A1" w14:textId="77777777" w:rsidTr="003926F7">
        <w:trPr>
          <w:trHeight w:val="70"/>
        </w:trPr>
        <w:tc>
          <w:tcPr>
            <w:tcW w:w="323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58D4DF2C"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1961.-1990.</w:t>
            </w:r>
          </w:p>
        </w:tc>
        <w:tc>
          <w:tcPr>
            <w:tcW w:w="1764" w:type="pct"/>
            <w:tcBorders>
              <w:top w:val="nil"/>
              <w:left w:val="nil"/>
              <w:bottom w:val="single" w:sz="4" w:space="0" w:color="auto"/>
              <w:right w:val="single" w:sz="4" w:space="0" w:color="auto"/>
            </w:tcBorders>
            <w:shd w:val="clear" w:color="auto" w:fill="auto"/>
            <w:noWrap/>
            <w:vAlign w:val="bottom"/>
            <w:hideMark/>
          </w:tcPr>
          <w:p w14:paraId="79829231"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11,5</w:t>
            </w:r>
          </w:p>
        </w:tc>
      </w:tr>
      <w:tr w:rsidR="004F7072" w:rsidRPr="00383A74" w14:paraId="1F8D3064" w14:textId="77777777" w:rsidTr="003926F7">
        <w:trPr>
          <w:trHeight w:val="70"/>
        </w:trPr>
        <w:tc>
          <w:tcPr>
            <w:tcW w:w="323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31C132D5"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1971.-2000.</w:t>
            </w:r>
          </w:p>
        </w:tc>
        <w:tc>
          <w:tcPr>
            <w:tcW w:w="1764" w:type="pct"/>
            <w:tcBorders>
              <w:top w:val="nil"/>
              <w:left w:val="nil"/>
              <w:bottom w:val="single" w:sz="4" w:space="0" w:color="auto"/>
              <w:right w:val="single" w:sz="4" w:space="0" w:color="auto"/>
            </w:tcBorders>
            <w:shd w:val="clear" w:color="auto" w:fill="auto"/>
            <w:noWrap/>
            <w:vAlign w:val="bottom"/>
            <w:hideMark/>
          </w:tcPr>
          <w:p w14:paraId="5BC7EAF2"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11,8</w:t>
            </w:r>
          </w:p>
        </w:tc>
      </w:tr>
      <w:tr w:rsidR="004F7072" w:rsidRPr="00383A74" w14:paraId="48FE2F62" w14:textId="77777777" w:rsidTr="003926F7">
        <w:trPr>
          <w:trHeight w:val="70"/>
        </w:trPr>
        <w:tc>
          <w:tcPr>
            <w:tcW w:w="3236"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06862414"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1981.-2010.</w:t>
            </w:r>
          </w:p>
        </w:tc>
        <w:tc>
          <w:tcPr>
            <w:tcW w:w="1764" w:type="pct"/>
            <w:tcBorders>
              <w:top w:val="nil"/>
              <w:left w:val="nil"/>
              <w:bottom w:val="single" w:sz="4" w:space="0" w:color="auto"/>
              <w:right w:val="single" w:sz="4" w:space="0" w:color="auto"/>
            </w:tcBorders>
            <w:shd w:val="clear" w:color="auto" w:fill="auto"/>
            <w:noWrap/>
            <w:vAlign w:val="bottom"/>
            <w:hideMark/>
          </w:tcPr>
          <w:p w14:paraId="6322CC22"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12,3</w:t>
            </w:r>
          </w:p>
        </w:tc>
      </w:tr>
    </w:tbl>
    <w:p w14:paraId="15301BEA" w14:textId="2E4F0545" w:rsidR="004F7072" w:rsidRPr="00746AF3" w:rsidRDefault="004F7072" w:rsidP="00746AF3">
      <w:pPr>
        <w:spacing w:after="0"/>
        <w:jc w:val="both"/>
      </w:pPr>
      <w:r w:rsidRPr="00383A74">
        <w:t>Izvor: Državni hidrometeorološki zavod</w:t>
      </w:r>
      <w:r>
        <w:rPr>
          <w:b/>
        </w:rPr>
        <w:br w:type="page"/>
      </w:r>
    </w:p>
    <w:p w14:paraId="71AB9461" w14:textId="77777777" w:rsidR="004F7072" w:rsidRPr="00383A74" w:rsidRDefault="004F7072" w:rsidP="00FC5772">
      <w:pPr>
        <w:spacing w:after="0"/>
        <w:jc w:val="both"/>
        <w:rPr>
          <w:noProof/>
        </w:rPr>
      </w:pPr>
      <w:bookmarkStart w:id="102" w:name="_Toc493666379"/>
      <w:bookmarkStart w:id="103" w:name="_Toc516235007"/>
      <w:r w:rsidRPr="00383A74">
        <w:rPr>
          <w:b/>
        </w:rPr>
        <w:lastRenderedPageBreak/>
        <w:t xml:space="preserve">Tablica </w:t>
      </w:r>
      <w:r w:rsidR="00D946C3">
        <w:rPr>
          <w:b/>
        </w:rPr>
        <w:fldChar w:fldCharType="begin"/>
      </w:r>
      <w:r w:rsidR="00D946C3">
        <w:rPr>
          <w:b/>
        </w:rPr>
        <w:instrText xml:space="preserve"> STYLEREF 1 \s </w:instrText>
      </w:r>
      <w:r w:rsidR="00D946C3">
        <w:rPr>
          <w:b/>
        </w:rPr>
        <w:fldChar w:fldCharType="separate"/>
      </w:r>
      <w:r w:rsidR="00D946C3">
        <w:rPr>
          <w:b/>
          <w:noProof/>
        </w:rPr>
        <w:t>6</w:t>
      </w:r>
      <w:r w:rsidR="00D946C3">
        <w:rPr>
          <w:b/>
        </w:rPr>
        <w:fldChar w:fldCharType="end"/>
      </w:r>
      <w:r w:rsidR="00D946C3">
        <w:rPr>
          <w:b/>
        </w:rPr>
        <w:t>.</w:t>
      </w:r>
      <w:r w:rsidR="00D946C3">
        <w:rPr>
          <w:b/>
        </w:rPr>
        <w:fldChar w:fldCharType="begin"/>
      </w:r>
      <w:r w:rsidR="00D946C3">
        <w:rPr>
          <w:b/>
        </w:rPr>
        <w:instrText xml:space="preserve"> SEQ Tablica \* ARABIC \s 1 </w:instrText>
      </w:r>
      <w:r w:rsidR="00D946C3">
        <w:rPr>
          <w:b/>
        </w:rPr>
        <w:fldChar w:fldCharType="separate"/>
      </w:r>
      <w:r w:rsidR="00D946C3">
        <w:rPr>
          <w:b/>
          <w:noProof/>
        </w:rPr>
        <w:t>4</w:t>
      </w:r>
      <w:r w:rsidR="00D946C3">
        <w:rPr>
          <w:b/>
        </w:rPr>
        <w:fldChar w:fldCharType="end"/>
      </w:r>
      <w:r w:rsidRPr="00383A74">
        <w:rPr>
          <w:b/>
          <w:noProof/>
        </w:rPr>
        <w:t xml:space="preserve"> </w:t>
      </w:r>
      <w:r w:rsidRPr="00383A74">
        <w:rPr>
          <w:noProof/>
        </w:rPr>
        <w:t>Prikaz godišnjih vrijednosti meteoroloških podataka za 30 godišnja razdoblja od 1871. godine – naoblaka (desetine zastrtog neba)</w:t>
      </w:r>
      <w:bookmarkEnd w:id="102"/>
      <w:bookmarkEnd w:id="103"/>
    </w:p>
    <w:tbl>
      <w:tblPr>
        <w:tblW w:w="4942" w:type="pct"/>
        <w:tblInd w:w="108" w:type="dxa"/>
        <w:tblLook w:val="04A0" w:firstRow="1" w:lastRow="0" w:firstColumn="1" w:lastColumn="0" w:noHBand="0" w:noVBand="1"/>
      </w:tblPr>
      <w:tblGrid>
        <w:gridCol w:w="5013"/>
        <w:gridCol w:w="3898"/>
      </w:tblGrid>
      <w:tr w:rsidR="004F7072" w:rsidRPr="00383A74" w14:paraId="208D7F33" w14:textId="77777777" w:rsidTr="003926F7">
        <w:trPr>
          <w:trHeight w:val="70"/>
        </w:trPr>
        <w:tc>
          <w:tcPr>
            <w:tcW w:w="281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E684C2A" w14:textId="77777777" w:rsidR="004F7072" w:rsidRPr="00117511" w:rsidRDefault="004F7072" w:rsidP="00FC5772">
            <w:pPr>
              <w:spacing w:after="0"/>
              <w:jc w:val="center"/>
              <w:rPr>
                <w:rFonts w:ascii="Calibri" w:eastAsia="Times New Roman" w:hAnsi="Calibri" w:cs="Calibri"/>
                <w:b/>
                <w:color w:val="000000"/>
                <w:lang w:eastAsia="hr-HR"/>
              </w:rPr>
            </w:pPr>
            <w:r w:rsidRPr="00117511">
              <w:rPr>
                <w:rFonts w:ascii="Calibri" w:eastAsia="Times New Roman" w:hAnsi="Calibri" w:cs="Calibri"/>
                <w:b/>
                <w:color w:val="000000"/>
                <w:lang w:eastAsia="hr-HR"/>
              </w:rPr>
              <w:t>Razdoblje</w:t>
            </w:r>
          </w:p>
        </w:tc>
        <w:tc>
          <w:tcPr>
            <w:tcW w:w="2187" w:type="pct"/>
            <w:tcBorders>
              <w:top w:val="single" w:sz="4" w:space="0" w:color="auto"/>
              <w:left w:val="nil"/>
              <w:bottom w:val="single" w:sz="4" w:space="0" w:color="auto"/>
              <w:right w:val="single" w:sz="4" w:space="0" w:color="auto"/>
            </w:tcBorders>
            <w:shd w:val="clear" w:color="auto" w:fill="C6D9F1" w:themeFill="text2" w:themeFillTint="33"/>
            <w:noWrap/>
            <w:vAlign w:val="center"/>
          </w:tcPr>
          <w:p w14:paraId="623EDC12" w14:textId="77777777" w:rsidR="004F7072" w:rsidRPr="00117511" w:rsidRDefault="004F7072" w:rsidP="00FC5772">
            <w:pPr>
              <w:spacing w:after="0"/>
              <w:jc w:val="center"/>
              <w:rPr>
                <w:rFonts w:ascii="Calibri" w:eastAsia="Times New Roman" w:hAnsi="Calibri" w:cs="Calibri"/>
                <w:b/>
                <w:color w:val="000000"/>
                <w:lang w:eastAsia="hr-HR"/>
              </w:rPr>
            </w:pPr>
            <w:r w:rsidRPr="00117511">
              <w:rPr>
                <w:rFonts w:ascii="Calibri" w:eastAsia="Times New Roman" w:hAnsi="Calibri" w:cs="Calibri"/>
                <w:b/>
                <w:color w:val="000000"/>
                <w:lang w:eastAsia="hr-HR"/>
              </w:rPr>
              <w:t>Godišnji prosjek</w:t>
            </w:r>
          </w:p>
        </w:tc>
      </w:tr>
      <w:tr w:rsidR="004F7072" w:rsidRPr="00383A74" w14:paraId="6F0FDFF2" w14:textId="77777777" w:rsidTr="003926F7">
        <w:trPr>
          <w:trHeight w:val="70"/>
        </w:trPr>
        <w:tc>
          <w:tcPr>
            <w:tcW w:w="281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6F558724"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1871.-1900.</w:t>
            </w:r>
          </w:p>
        </w:tc>
        <w:tc>
          <w:tcPr>
            <w:tcW w:w="2187" w:type="pct"/>
            <w:tcBorders>
              <w:top w:val="single" w:sz="4" w:space="0" w:color="auto"/>
              <w:left w:val="nil"/>
              <w:bottom w:val="single" w:sz="4" w:space="0" w:color="auto"/>
              <w:right w:val="single" w:sz="4" w:space="0" w:color="auto"/>
            </w:tcBorders>
            <w:shd w:val="clear" w:color="auto" w:fill="auto"/>
            <w:noWrap/>
            <w:vAlign w:val="bottom"/>
            <w:hideMark/>
          </w:tcPr>
          <w:p w14:paraId="3F2E5216"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5,6</w:t>
            </w:r>
          </w:p>
        </w:tc>
      </w:tr>
      <w:tr w:rsidR="004F7072" w:rsidRPr="00383A74" w14:paraId="623DA783" w14:textId="77777777" w:rsidTr="003926F7">
        <w:trPr>
          <w:trHeight w:val="70"/>
        </w:trPr>
        <w:tc>
          <w:tcPr>
            <w:tcW w:w="281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4F0F2B78"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1881.-1910.</w:t>
            </w:r>
          </w:p>
        </w:tc>
        <w:tc>
          <w:tcPr>
            <w:tcW w:w="2187" w:type="pct"/>
            <w:tcBorders>
              <w:top w:val="nil"/>
              <w:left w:val="nil"/>
              <w:bottom w:val="single" w:sz="4" w:space="0" w:color="auto"/>
              <w:right w:val="single" w:sz="4" w:space="0" w:color="auto"/>
            </w:tcBorders>
            <w:shd w:val="clear" w:color="auto" w:fill="auto"/>
            <w:noWrap/>
            <w:vAlign w:val="bottom"/>
            <w:hideMark/>
          </w:tcPr>
          <w:p w14:paraId="14036B72"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5,6</w:t>
            </w:r>
          </w:p>
        </w:tc>
      </w:tr>
      <w:tr w:rsidR="004F7072" w:rsidRPr="00383A74" w14:paraId="6CFA1209" w14:textId="77777777" w:rsidTr="003926F7">
        <w:trPr>
          <w:trHeight w:val="70"/>
        </w:trPr>
        <w:tc>
          <w:tcPr>
            <w:tcW w:w="281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72504825"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1891.-1920.</w:t>
            </w:r>
          </w:p>
        </w:tc>
        <w:tc>
          <w:tcPr>
            <w:tcW w:w="2187" w:type="pct"/>
            <w:tcBorders>
              <w:top w:val="nil"/>
              <w:left w:val="nil"/>
              <w:bottom w:val="single" w:sz="4" w:space="0" w:color="auto"/>
              <w:right w:val="single" w:sz="4" w:space="0" w:color="auto"/>
            </w:tcBorders>
            <w:shd w:val="clear" w:color="auto" w:fill="auto"/>
            <w:noWrap/>
            <w:vAlign w:val="bottom"/>
            <w:hideMark/>
          </w:tcPr>
          <w:p w14:paraId="0CECA171"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5,7</w:t>
            </w:r>
          </w:p>
        </w:tc>
      </w:tr>
      <w:tr w:rsidR="004F7072" w:rsidRPr="00383A74" w14:paraId="5E53AC7B" w14:textId="77777777" w:rsidTr="003926F7">
        <w:trPr>
          <w:trHeight w:val="70"/>
        </w:trPr>
        <w:tc>
          <w:tcPr>
            <w:tcW w:w="281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5092E6FE"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1901.-1930.</w:t>
            </w:r>
          </w:p>
        </w:tc>
        <w:tc>
          <w:tcPr>
            <w:tcW w:w="2187" w:type="pct"/>
            <w:tcBorders>
              <w:top w:val="nil"/>
              <w:left w:val="nil"/>
              <w:bottom w:val="single" w:sz="4" w:space="0" w:color="auto"/>
              <w:right w:val="single" w:sz="4" w:space="0" w:color="auto"/>
            </w:tcBorders>
            <w:shd w:val="clear" w:color="auto" w:fill="auto"/>
            <w:noWrap/>
            <w:vAlign w:val="bottom"/>
            <w:hideMark/>
          </w:tcPr>
          <w:p w14:paraId="2EB484B4"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6,0</w:t>
            </w:r>
          </w:p>
        </w:tc>
      </w:tr>
      <w:tr w:rsidR="004F7072" w:rsidRPr="00383A74" w14:paraId="01AB5F5E" w14:textId="77777777" w:rsidTr="003926F7">
        <w:trPr>
          <w:trHeight w:val="70"/>
        </w:trPr>
        <w:tc>
          <w:tcPr>
            <w:tcW w:w="281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4B0CC246"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1911.-1940.</w:t>
            </w:r>
          </w:p>
        </w:tc>
        <w:tc>
          <w:tcPr>
            <w:tcW w:w="2187" w:type="pct"/>
            <w:tcBorders>
              <w:top w:val="nil"/>
              <w:left w:val="nil"/>
              <w:bottom w:val="single" w:sz="4" w:space="0" w:color="auto"/>
              <w:right w:val="single" w:sz="4" w:space="0" w:color="auto"/>
            </w:tcBorders>
            <w:shd w:val="clear" w:color="auto" w:fill="auto"/>
            <w:noWrap/>
            <w:vAlign w:val="bottom"/>
            <w:hideMark/>
          </w:tcPr>
          <w:p w14:paraId="4385DE3B"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6,3</w:t>
            </w:r>
          </w:p>
        </w:tc>
      </w:tr>
      <w:tr w:rsidR="004F7072" w:rsidRPr="00383A74" w14:paraId="55988CDE" w14:textId="77777777" w:rsidTr="003926F7">
        <w:trPr>
          <w:trHeight w:val="70"/>
        </w:trPr>
        <w:tc>
          <w:tcPr>
            <w:tcW w:w="281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26765C23"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1921.-1950.</w:t>
            </w:r>
          </w:p>
        </w:tc>
        <w:tc>
          <w:tcPr>
            <w:tcW w:w="2187" w:type="pct"/>
            <w:tcBorders>
              <w:top w:val="nil"/>
              <w:left w:val="nil"/>
              <w:bottom w:val="single" w:sz="4" w:space="0" w:color="auto"/>
              <w:right w:val="single" w:sz="4" w:space="0" w:color="auto"/>
            </w:tcBorders>
            <w:shd w:val="clear" w:color="auto" w:fill="auto"/>
            <w:noWrap/>
            <w:vAlign w:val="bottom"/>
            <w:hideMark/>
          </w:tcPr>
          <w:p w14:paraId="25B96D08"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6,3</w:t>
            </w:r>
          </w:p>
        </w:tc>
      </w:tr>
      <w:tr w:rsidR="004F7072" w:rsidRPr="00383A74" w14:paraId="0D1AAD04" w14:textId="77777777" w:rsidTr="003926F7">
        <w:trPr>
          <w:trHeight w:val="70"/>
        </w:trPr>
        <w:tc>
          <w:tcPr>
            <w:tcW w:w="281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58610CFE"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1931.-1960.</w:t>
            </w:r>
          </w:p>
        </w:tc>
        <w:tc>
          <w:tcPr>
            <w:tcW w:w="2187" w:type="pct"/>
            <w:tcBorders>
              <w:top w:val="nil"/>
              <w:left w:val="nil"/>
              <w:bottom w:val="single" w:sz="4" w:space="0" w:color="auto"/>
              <w:right w:val="single" w:sz="4" w:space="0" w:color="auto"/>
            </w:tcBorders>
            <w:shd w:val="clear" w:color="auto" w:fill="auto"/>
            <w:noWrap/>
            <w:vAlign w:val="bottom"/>
            <w:hideMark/>
          </w:tcPr>
          <w:p w14:paraId="1E3C5F24"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6,2</w:t>
            </w:r>
          </w:p>
        </w:tc>
      </w:tr>
      <w:tr w:rsidR="004F7072" w:rsidRPr="00383A74" w14:paraId="3FB8349E" w14:textId="77777777" w:rsidTr="003926F7">
        <w:trPr>
          <w:trHeight w:val="70"/>
        </w:trPr>
        <w:tc>
          <w:tcPr>
            <w:tcW w:w="281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536C2A20"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1941.-1970.</w:t>
            </w:r>
          </w:p>
        </w:tc>
        <w:tc>
          <w:tcPr>
            <w:tcW w:w="2187" w:type="pct"/>
            <w:tcBorders>
              <w:top w:val="nil"/>
              <w:left w:val="nil"/>
              <w:bottom w:val="single" w:sz="4" w:space="0" w:color="auto"/>
              <w:right w:val="single" w:sz="4" w:space="0" w:color="auto"/>
            </w:tcBorders>
            <w:shd w:val="clear" w:color="auto" w:fill="auto"/>
            <w:noWrap/>
            <w:vAlign w:val="bottom"/>
            <w:hideMark/>
          </w:tcPr>
          <w:p w14:paraId="7798E5E3"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6,1</w:t>
            </w:r>
          </w:p>
        </w:tc>
      </w:tr>
      <w:tr w:rsidR="004F7072" w:rsidRPr="00383A74" w14:paraId="7EBEE6FD" w14:textId="77777777" w:rsidTr="003926F7">
        <w:trPr>
          <w:trHeight w:val="70"/>
        </w:trPr>
        <w:tc>
          <w:tcPr>
            <w:tcW w:w="281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8C774AE"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1951.-1980.</w:t>
            </w:r>
          </w:p>
        </w:tc>
        <w:tc>
          <w:tcPr>
            <w:tcW w:w="2187" w:type="pct"/>
            <w:tcBorders>
              <w:top w:val="nil"/>
              <w:left w:val="nil"/>
              <w:bottom w:val="single" w:sz="4" w:space="0" w:color="auto"/>
              <w:right w:val="single" w:sz="4" w:space="0" w:color="auto"/>
            </w:tcBorders>
            <w:shd w:val="clear" w:color="auto" w:fill="auto"/>
            <w:noWrap/>
            <w:vAlign w:val="bottom"/>
            <w:hideMark/>
          </w:tcPr>
          <w:p w14:paraId="36D4048A"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6,2</w:t>
            </w:r>
          </w:p>
        </w:tc>
      </w:tr>
      <w:tr w:rsidR="004F7072" w:rsidRPr="00383A74" w14:paraId="438BB681" w14:textId="77777777" w:rsidTr="003926F7">
        <w:trPr>
          <w:trHeight w:val="70"/>
        </w:trPr>
        <w:tc>
          <w:tcPr>
            <w:tcW w:w="281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7CB07556"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1961.-1990.</w:t>
            </w:r>
          </w:p>
        </w:tc>
        <w:tc>
          <w:tcPr>
            <w:tcW w:w="2187" w:type="pct"/>
            <w:tcBorders>
              <w:top w:val="nil"/>
              <w:left w:val="nil"/>
              <w:bottom w:val="single" w:sz="4" w:space="0" w:color="auto"/>
              <w:right w:val="single" w:sz="4" w:space="0" w:color="auto"/>
            </w:tcBorders>
            <w:shd w:val="clear" w:color="auto" w:fill="auto"/>
            <w:noWrap/>
            <w:vAlign w:val="bottom"/>
            <w:hideMark/>
          </w:tcPr>
          <w:p w14:paraId="18926725"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6,2</w:t>
            </w:r>
          </w:p>
        </w:tc>
      </w:tr>
      <w:tr w:rsidR="004F7072" w:rsidRPr="00383A74" w14:paraId="7F6CC740" w14:textId="77777777" w:rsidTr="003926F7">
        <w:trPr>
          <w:trHeight w:val="70"/>
        </w:trPr>
        <w:tc>
          <w:tcPr>
            <w:tcW w:w="281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61E55850"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1971.-2000,</w:t>
            </w:r>
          </w:p>
        </w:tc>
        <w:tc>
          <w:tcPr>
            <w:tcW w:w="2187" w:type="pct"/>
            <w:tcBorders>
              <w:top w:val="nil"/>
              <w:left w:val="nil"/>
              <w:bottom w:val="single" w:sz="4" w:space="0" w:color="auto"/>
              <w:right w:val="single" w:sz="4" w:space="0" w:color="auto"/>
            </w:tcBorders>
            <w:shd w:val="clear" w:color="auto" w:fill="auto"/>
            <w:noWrap/>
            <w:vAlign w:val="bottom"/>
            <w:hideMark/>
          </w:tcPr>
          <w:p w14:paraId="3679F305"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6,2</w:t>
            </w:r>
          </w:p>
        </w:tc>
      </w:tr>
      <w:tr w:rsidR="004F7072" w:rsidRPr="00383A74" w14:paraId="0F3D8A04" w14:textId="77777777" w:rsidTr="003926F7">
        <w:trPr>
          <w:trHeight w:val="70"/>
        </w:trPr>
        <w:tc>
          <w:tcPr>
            <w:tcW w:w="2813"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0B24EA8C"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1981.-2010.</w:t>
            </w:r>
          </w:p>
        </w:tc>
        <w:tc>
          <w:tcPr>
            <w:tcW w:w="2187" w:type="pct"/>
            <w:tcBorders>
              <w:top w:val="nil"/>
              <w:left w:val="nil"/>
              <w:bottom w:val="single" w:sz="4" w:space="0" w:color="auto"/>
              <w:right w:val="single" w:sz="4" w:space="0" w:color="auto"/>
            </w:tcBorders>
            <w:shd w:val="clear" w:color="auto" w:fill="auto"/>
            <w:noWrap/>
            <w:vAlign w:val="bottom"/>
            <w:hideMark/>
          </w:tcPr>
          <w:p w14:paraId="2246BFEC"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6,2</w:t>
            </w:r>
          </w:p>
        </w:tc>
      </w:tr>
    </w:tbl>
    <w:p w14:paraId="46E487A8" w14:textId="77777777" w:rsidR="004F7072" w:rsidRPr="00383A74" w:rsidRDefault="004F7072" w:rsidP="00FC5772">
      <w:pPr>
        <w:spacing w:after="0"/>
        <w:jc w:val="both"/>
      </w:pPr>
      <w:r w:rsidRPr="00383A74">
        <w:t>Izvor: Državni hidrometeorološki zavod</w:t>
      </w:r>
    </w:p>
    <w:p w14:paraId="48350774" w14:textId="77777777" w:rsidR="004F7072" w:rsidRPr="00383A74" w:rsidRDefault="004F7072" w:rsidP="00FC5772">
      <w:pPr>
        <w:spacing w:before="240" w:after="0"/>
        <w:jc w:val="both"/>
      </w:pPr>
      <w:bookmarkStart w:id="104" w:name="_Toc493666380"/>
      <w:bookmarkStart w:id="105" w:name="_Toc516235008"/>
      <w:r w:rsidRPr="00383A74">
        <w:rPr>
          <w:b/>
        </w:rPr>
        <w:t xml:space="preserve">Tablica </w:t>
      </w:r>
      <w:r w:rsidR="00D946C3">
        <w:rPr>
          <w:b/>
        </w:rPr>
        <w:fldChar w:fldCharType="begin"/>
      </w:r>
      <w:r w:rsidR="00D946C3">
        <w:rPr>
          <w:b/>
        </w:rPr>
        <w:instrText xml:space="preserve"> STYLEREF 1 \s </w:instrText>
      </w:r>
      <w:r w:rsidR="00D946C3">
        <w:rPr>
          <w:b/>
        </w:rPr>
        <w:fldChar w:fldCharType="separate"/>
      </w:r>
      <w:r w:rsidR="00D946C3">
        <w:rPr>
          <w:b/>
          <w:noProof/>
        </w:rPr>
        <w:t>6</w:t>
      </w:r>
      <w:r w:rsidR="00D946C3">
        <w:rPr>
          <w:b/>
        </w:rPr>
        <w:fldChar w:fldCharType="end"/>
      </w:r>
      <w:r w:rsidR="00D946C3">
        <w:rPr>
          <w:b/>
        </w:rPr>
        <w:t>.</w:t>
      </w:r>
      <w:r w:rsidR="00D946C3">
        <w:rPr>
          <w:b/>
        </w:rPr>
        <w:fldChar w:fldCharType="begin"/>
      </w:r>
      <w:r w:rsidR="00D946C3">
        <w:rPr>
          <w:b/>
        </w:rPr>
        <w:instrText xml:space="preserve"> SEQ Tablica \* ARABIC \s 1 </w:instrText>
      </w:r>
      <w:r w:rsidR="00D946C3">
        <w:rPr>
          <w:b/>
        </w:rPr>
        <w:fldChar w:fldCharType="separate"/>
      </w:r>
      <w:r w:rsidR="00D946C3">
        <w:rPr>
          <w:b/>
          <w:noProof/>
        </w:rPr>
        <w:t>5</w:t>
      </w:r>
      <w:r w:rsidR="00D946C3">
        <w:rPr>
          <w:b/>
        </w:rPr>
        <w:fldChar w:fldCharType="end"/>
      </w:r>
      <w:r w:rsidRPr="00383A74">
        <w:rPr>
          <w:b/>
          <w:noProof/>
        </w:rPr>
        <w:t xml:space="preserve"> </w:t>
      </w:r>
      <w:r w:rsidRPr="00383A74">
        <w:rPr>
          <w:noProof/>
        </w:rPr>
        <w:t>Prikaz godišnjih vrijednosti meteoroloških podataka</w:t>
      </w:r>
      <w:r w:rsidRPr="00383A74">
        <w:t xml:space="preserve"> </w:t>
      </w:r>
      <w:r w:rsidRPr="00383A74">
        <w:rPr>
          <w:noProof/>
        </w:rPr>
        <w:t>za 30 godišnja razdoblja od 1871. godine – količine oborine (mm)</w:t>
      </w:r>
      <w:bookmarkEnd w:id="104"/>
      <w:bookmarkEnd w:id="105"/>
    </w:p>
    <w:tbl>
      <w:tblPr>
        <w:tblW w:w="4942" w:type="pct"/>
        <w:tblInd w:w="108" w:type="dxa"/>
        <w:tblLook w:val="04A0" w:firstRow="1" w:lastRow="0" w:firstColumn="1" w:lastColumn="0" w:noHBand="0" w:noVBand="1"/>
      </w:tblPr>
      <w:tblGrid>
        <w:gridCol w:w="4789"/>
        <w:gridCol w:w="4122"/>
      </w:tblGrid>
      <w:tr w:rsidR="004F7072" w:rsidRPr="00383A74" w14:paraId="198A40C6" w14:textId="77777777" w:rsidTr="003926F7">
        <w:trPr>
          <w:trHeight w:val="300"/>
        </w:trPr>
        <w:tc>
          <w:tcPr>
            <w:tcW w:w="2687"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56BDBA9" w14:textId="77777777" w:rsidR="004F7072" w:rsidRPr="00117511" w:rsidRDefault="004F7072" w:rsidP="00FC5772">
            <w:pPr>
              <w:spacing w:after="0"/>
              <w:jc w:val="center"/>
              <w:rPr>
                <w:rFonts w:ascii="Calibri" w:eastAsia="Times New Roman" w:hAnsi="Calibri" w:cs="Calibri"/>
                <w:b/>
                <w:color w:val="000000"/>
                <w:lang w:eastAsia="hr-HR"/>
              </w:rPr>
            </w:pPr>
            <w:r w:rsidRPr="00117511">
              <w:rPr>
                <w:rFonts w:ascii="Calibri" w:eastAsia="Times New Roman" w:hAnsi="Calibri" w:cs="Calibri"/>
                <w:b/>
                <w:color w:val="000000"/>
                <w:lang w:eastAsia="hr-HR"/>
              </w:rPr>
              <w:t>Razdoblje</w:t>
            </w:r>
          </w:p>
        </w:tc>
        <w:tc>
          <w:tcPr>
            <w:tcW w:w="2313" w:type="pct"/>
            <w:tcBorders>
              <w:top w:val="single" w:sz="4" w:space="0" w:color="auto"/>
              <w:left w:val="nil"/>
              <w:bottom w:val="single" w:sz="4" w:space="0" w:color="auto"/>
              <w:right w:val="single" w:sz="4" w:space="0" w:color="auto"/>
            </w:tcBorders>
            <w:shd w:val="clear" w:color="auto" w:fill="C6D9F1" w:themeFill="text2" w:themeFillTint="33"/>
            <w:noWrap/>
            <w:vAlign w:val="bottom"/>
          </w:tcPr>
          <w:p w14:paraId="05D6B92A" w14:textId="77777777" w:rsidR="004F7072" w:rsidRPr="00117511" w:rsidRDefault="004F7072" w:rsidP="00FC5772">
            <w:pPr>
              <w:spacing w:after="0"/>
              <w:jc w:val="center"/>
              <w:rPr>
                <w:rFonts w:ascii="Calibri" w:eastAsia="Times New Roman" w:hAnsi="Calibri" w:cs="Calibri"/>
                <w:b/>
                <w:color w:val="000000"/>
                <w:lang w:eastAsia="hr-HR"/>
              </w:rPr>
            </w:pPr>
            <w:r w:rsidRPr="00117511">
              <w:rPr>
                <w:rFonts w:ascii="Calibri" w:eastAsia="Times New Roman" w:hAnsi="Calibri" w:cs="Calibri"/>
                <w:b/>
                <w:color w:val="000000"/>
                <w:lang w:eastAsia="hr-HR"/>
              </w:rPr>
              <w:t>Godišnji prosjek</w:t>
            </w:r>
          </w:p>
        </w:tc>
      </w:tr>
      <w:tr w:rsidR="004F7072" w:rsidRPr="00383A74" w14:paraId="001DA18F" w14:textId="77777777" w:rsidTr="003926F7">
        <w:trPr>
          <w:trHeight w:val="70"/>
        </w:trPr>
        <w:tc>
          <w:tcPr>
            <w:tcW w:w="2687"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67E3AE77"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1871.-1900.</w:t>
            </w:r>
          </w:p>
        </w:tc>
        <w:tc>
          <w:tcPr>
            <w:tcW w:w="2313" w:type="pct"/>
            <w:tcBorders>
              <w:top w:val="single" w:sz="4" w:space="0" w:color="auto"/>
              <w:left w:val="nil"/>
              <w:bottom w:val="single" w:sz="4" w:space="0" w:color="auto"/>
              <w:right w:val="single" w:sz="4" w:space="0" w:color="auto"/>
            </w:tcBorders>
            <w:shd w:val="clear" w:color="auto" w:fill="auto"/>
            <w:noWrap/>
            <w:vAlign w:val="bottom"/>
            <w:hideMark/>
          </w:tcPr>
          <w:p w14:paraId="24A8F076"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898</w:t>
            </w:r>
          </w:p>
        </w:tc>
      </w:tr>
      <w:tr w:rsidR="004F7072" w:rsidRPr="00383A74" w14:paraId="4D217EDB" w14:textId="77777777" w:rsidTr="003926F7">
        <w:trPr>
          <w:trHeight w:val="70"/>
        </w:trPr>
        <w:tc>
          <w:tcPr>
            <w:tcW w:w="2687"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0BCB9164"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1881.-1910.</w:t>
            </w:r>
          </w:p>
        </w:tc>
        <w:tc>
          <w:tcPr>
            <w:tcW w:w="2313" w:type="pct"/>
            <w:tcBorders>
              <w:top w:val="nil"/>
              <w:left w:val="nil"/>
              <w:bottom w:val="single" w:sz="4" w:space="0" w:color="auto"/>
              <w:right w:val="single" w:sz="4" w:space="0" w:color="auto"/>
            </w:tcBorders>
            <w:shd w:val="clear" w:color="auto" w:fill="auto"/>
            <w:noWrap/>
            <w:vAlign w:val="bottom"/>
            <w:hideMark/>
          </w:tcPr>
          <w:p w14:paraId="1B9563C7"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871</w:t>
            </w:r>
          </w:p>
        </w:tc>
      </w:tr>
      <w:tr w:rsidR="004F7072" w:rsidRPr="00383A74" w14:paraId="2D670C46" w14:textId="77777777" w:rsidTr="003926F7">
        <w:trPr>
          <w:trHeight w:val="70"/>
        </w:trPr>
        <w:tc>
          <w:tcPr>
            <w:tcW w:w="2687"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90C83A5"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1891.-1920.</w:t>
            </w:r>
          </w:p>
        </w:tc>
        <w:tc>
          <w:tcPr>
            <w:tcW w:w="2313" w:type="pct"/>
            <w:tcBorders>
              <w:top w:val="nil"/>
              <w:left w:val="nil"/>
              <w:bottom w:val="single" w:sz="4" w:space="0" w:color="auto"/>
              <w:right w:val="single" w:sz="4" w:space="0" w:color="auto"/>
            </w:tcBorders>
            <w:shd w:val="clear" w:color="auto" w:fill="auto"/>
            <w:noWrap/>
            <w:vAlign w:val="bottom"/>
            <w:hideMark/>
          </w:tcPr>
          <w:p w14:paraId="10231847"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891</w:t>
            </w:r>
          </w:p>
        </w:tc>
      </w:tr>
      <w:tr w:rsidR="004F7072" w:rsidRPr="00383A74" w14:paraId="0B10E7D7" w14:textId="77777777" w:rsidTr="003926F7">
        <w:trPr>
          <w:trHeight w:val="70"/>
        </w:trPr>
        <w:tc>
          <w:tcPr>
            <w:tcW w:w="2687"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654EA0E9"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1901.-1930.</w:t>
            </w:r>
          </w:p>
        </w:tc>
        <w:tc>
          <w:tcPr>
            <w:tcW w:w="2313" w:type="pct"/>
            <w:tcBorders>
              <w:top w:val="nil"/>
              <w:left w:val="nil"/>
              <w:bottom w:val="single" w:sz="4" w:space="0" w:color="auto"/>
              <w:right w:val="single" w:sz="4" w:space="0" w:color="auto"/>
            </w:tcBorders>
            <w:shd w:val="clear" w:color="auto" w:fill="auto"/>
            <w:noWrap/>
            <w:vAlign w:val="bottom"/>
            <w:hideMark/>
          </w:tcPr>
          <w:p w14:paraId="147FEF6D"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900</w:t>
            </w:r>
          </w:p>
        </w:tc>
      </w:tr>
      <w:tr w:rsidR="004F7072" w:rsidRPr="00383A74" w14:paraId="06E68FCF" w14:textId="77777777" w:rsidTr="003926F7">
        <w:trPr>
          <w:trHeight w:val="70"/>
        </w:trPr>
        <w:tc>
          <w:tcPr>
            <w:tcW w:w="2687"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229AE246"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1911.-1940.</w:t>
            </w:r>
          </w:p>
        </w:tc>
        <w:tc>
          <w:tcPr>
            <w:tcW w:w="2313" w:type="pct"/>
            <w:tcBorders>
              <w:top w:val="nil"/>
              <w:left w:val="nil"/>
              <w:bottom w:val="single" w:sz="4" w:space="0" w:color="auto"/>
              <w:right w:val="single" w:sz="4" w:space="0" w:color="auto"/>
            </w:tcBorders>
            <w:shd w:val="clear" w:color="auto" w:fill="auto"/>
            <w:noWrap/>
            <w:vAlign w:val="bottom"/>
            <w:hideMark/>
          </w:tcPr>
          <w:p w14:paraId="2AE74FA1"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909</w:t>
            </w:r>
          </w:p>
        </w:tc>
      </w:tr>
      <w:tr w:rsidR="004F7072" w:rsidRPr="00383A74" w14:paraId="68E0CE59" w14:textId="77777777" w:rsidTr="003926F7">
        <w:trPr>
          <w:trHeight w:val="70"/>
        </w:trPr>
        <w:tc>
          <w:tcPr>
            <w:tcW w:w="2687"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5627B424"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1921.-1950.</w:t>
            </w:r>
          </w:p>
        </w:tc>
        <w:tc>
          <w:tcPr>
            <w:tcW w:w="2313" w:type="pct"/>
            <w:tcBorders>
              <w:top w:val="nil"/>
              <w:left w:val="nil"/>
              <w:bottom w:val="single" w:sz="4" w:space="0" w:color="auto"/>
              <w:right w:val="single" w:sz="4" w:space="0" w:color="auto"/>
            </w:tcBorders>
            <w:shd w:val="clear" w:color="auto" w:fill="auto"/>
            <w:noWrap/>
            <w:vAlign w:val="bottom"/>
            <w:hideMark/>
          </w:tcPr>
          <w:p w14:paraId="4C36AEE8"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865</w:t>
            </w:r>
          </w:p>
        </w:tc>
      </w:tr>
      <w:tr w:rsidR="004F7072" w:rsidRPr="00383A74" w14:paraId="53E27897" w14:textId="77777777" w:rsidTr="003926F7">
        <w:trPr>
          <w:trHeight w:val="70"/>
        </w:trPr>
        <w:tc>
          <w:tcPr>
            <w:tcW w:w="2687"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35924E5"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1931.-1960.</w:t>
            </w:r>
          </w:p>
        </w:tc>
        <w:tc>
          <w:tcPr>
            <w:tcW w:w="2313" w:type="pct"/>
            <w:tcBorders>
              <w:top w:val="nil"/>
              <w:left w:val="nil"/>
              <w:bottom w:val="single" w:sz="4" w:space="0" w:color="auto"/>
              <w:right w:val="single" w:sz="4" w:space="0" w:color="auto"/>
            </w:tcBorders>
            <w:shd w:val="clear" w:color="auto" w:fill="auto"/>
            <w:noWrap/>
            <w:vAlign w:val="bottom"/>
            <w:hideMark/>
          </w:tcPr>
          <w:p w14:paraId="5DE922A2"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864</w:t>
            </w:r>
          </w:p>
        </w:tc>
      </w:tr>
      <w:tr w:rsidR="004F7072" w:rsidRPr="00383A74" w14:paraId="78FE2360" w14:textId="77777777" w:rsidTr="003926F7">
        <w:trPr>
          <w:trHeight w:val="70"/>
        </w:trPr>
        <w:tc>
          <w:tcPr>
            <w:tcW w:w="2687"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32392D98"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1941.-1970.</w:t>
            </w:r>
          </w:p>
        </w:tc>
        <w:tc>
          <w:tcPr>
            <w:tcW w:w="2313" w:type="pct"/>
            <w:tcBorders>
              <w:top w:val="nil"/>
              <w:left w:val="nil"/>
              <w:bottom w:val="single" w:sz="4" w:space="0" w:color="auto"/>
              <w:right w:val="single" w:sz="4" w:space="0" w:color="auto"/>
            </w:tcBorders>
            <w:shd w:val="clear" w:color="auto" w:fill="auto"/>
            <w:noWrap/>
            <w:vAlign w:val="bottom"/>
            <w:hideMark/>
          </w:tcPr>
          <w:p w14:paraId="5696F9E8"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876</w:t>
            </w:r>
          </w:p>
        </w:tc>
      </w:tr>
      <w:tr w:rsidR="004F7072" w:rsidRPr="00383A74" w14:paraId="3453AF14" w14:textId="77777777" w:rsidTr="003926F7">
        <w:trPr>
          <w:trHeight w:val="70"/>
        </w:trPr>
        <w:tc>
          <w:tcPr>
            <w:tcW w:w="2687"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48A021DF"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1951.-1980.</w:t>
            </w:r>
          </w:p>
        </w:tc>
        <w:tc>
          <w:tcPr>
            <w:tcW w:w="2313" w:type="pct"/>
            <w:tcBorders>
              <w:top w:val="nil"/>
              <w:left w:val="nil"/>
              <w:bottom w:val="single" w:sz="4" w:space="0" w:color="auto"/>
              <w:right w:val="single" w:sz="4" w:space="0" w:color="auto"/>
            </w:tcBorders>
            <w:shd w:val="clear" w:color="auto" w:fill="auto"/>
            <w:noWrap/>
            <w:vAlign w:val="bottom"/>
            <w:hideMark/>
          </w:tcPr>
          <w:p w14:paraId="42403590"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903</w:t>
            </w:r>
          </w:p>
        </w:tc>
      </w:tr>
      <w:tr w:rsidR="004F7072" w:rsidRPr="00383A74" w14:paraId="6A7ECF28" w14:textId="77777777" w:rsidTr="003926F7">
        <w:trPr>
          <w:trHeight w:val="70"/>
        </w:trPr>
        <w:tc>
          <w:tcPr>
            <w:tcW w:w="2687"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09705CF9"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1961.-1990.</w:t>
            </w:r>
          </w:p>
        </w:tc>
        <w:tc>
          <w:tcPr>
            <w:tcW w:w="2313" w:type="pct"/>
            <w:tcBorders>
              <w:top w:val="nil"/>
              <w:left w:val="nil"/>
              <w:bottom w:val="single" w:sz="4" w:space="0" w:color="auto"/>
              <w:right w:val="single" w:sz="4" w:space="0" w:color="auto"/>
            </w:tcBorders>
            <w:shd w:val="clear" w:color="auto" w:fill="auto"/>
            <w:noWrap/>
            <w:vAlign w:val="bottom"/>
            <w:hideMark/>
          </w:tcPr>
          <w:p w14:paraId="36AB739B"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883</w:t>
            </w:r>
          </w:p>
        </w:tc>
      </w:tr>
      <w:tr w:rsidR="004F7072" w:rsidRPr="00383A74" w14:paraId="5E7D12E6" w14:textId="77777777" w:rsidTr="003926F7">
        <w:trPr>
          <w:trHeight w:val="70"/>
        </w:trPr>
        <w:tc>
          <w:tcPr>
            <w:tcW w:w="2687"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DDE272C"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1971.-2000.</w:t>
            </w:r>
          </w:p>
        </w:tc>
        <w:tc>
          <w:tcPr>
            <w:tcW w:w="2313" w:type="pct"/>
            <w:tcBorders>
              <w:top w:val="nil"/>
              <w:left w:val="nil"/>
              <w:bottom w:val="single" w:sz="4" w:space="0" w:color="auto"/>
              <w:right w:val="single" w:sz="4" w:space="0" w:color="auto"/>
            </w:tcBorders>
            <w:shd w:val="clear" w:color="auto" w:fill="auto"/>
            <w:noWrap/>
            <w:vAlign w:val="bottom"/>
            <w:hideMark/>
          </w:tcPr>
          <w:p w14:paraId="6E917D33"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861,6</w:t>
            </w:r>
          </w:p>
        </w:tc>
      </w:tr>
      <w:tr w:rsidR="004F7072" w:rsidRPr="00383A74" w14:paraId="5A0B3664" w14:textId="77777777" w:rsidTr="003926F7">
        <w:trPr>
          <w:trHeight w:val="70"/>
        </w:trPr>
        <w:tc>
          <w:tcPr>
            <w:tcW w:w="2687"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7F4AE7AE"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1981.-2010.</w:t>
            </w:r>
          </w:p>
        </w:tc>
        <w:tc>
          <w:tcPr>
            <w:tcW w:w="2313" w:type="pct"/>
            <w:tcBorders>
              <w:top w:val="nil"/>
              <w:left w:val="nil"/>
              <w:bottom w:val="single" w:sz="4" w:space="0" w:color="auto"/>
              <w:right w:val="single" w:sz="4" w:space="0" w:color="auto"/>
            </w:tcBorders>
            <w:shd w:val="clear" w:color="auto" w:fill="auto"/>
            <w:noWrap/>
            <w:vAlign w:val="bottom"/>
            <w:hideMark/>
          </w:tcPr>
          <w:p w14:paraId="77A6EE27" w14:textId="77777777" w:rsidR="004F7072" w:rsidRPr="00383A74" w:rsidRDefault="004F7072" w:rsidP="00FC5772">
            <w:pPr>
              <w:spacing w:after="0"/>
              <w:jc w:val="center"/>
              <w:rPr>
                <w:rFonts w:ascii="Calibri" w:eastAsia="Times New Roman" w:hAnsi="Calibri" w:cs="Calibri"/>
                <w:color w:val="000000"/>
                <w:lang w:eastAsia="hr-HR"/>
              </w:rPr>
            </w:pPr>
            <w:r w:rsidRPr="00383A74">
              <w:rPr>
                <w:rFonts w:ascii="Calibri" w:eastAsia="Times New Roman" w:hAnsi="Calibri" w:cs="Calibri"/>
                <w:color w:val="000000"/>
                <w:lang w:eastAsia="hr-HR"/>
              </w:rPr>
              <w:t>870,0</w:t>
            </w:r>
          </w:p>
        </w:tc>
      </w:tr>
    </w:tbl>
    <w:p w14:paraId="7B328DA4" w14:textId="77777777" w:rsidR="004F7072" w:rsidRPr="00383A74" w:rsidRDefault="004F7072" w:rsidP="00FC5772">
      <w:pPr>
        <w:spacing w:after="0"/>
        <w:jc w:val="both"/>
      </w:pPr>
      <w:r w:rsidRPr="00383A74">
        <w:t>Izvor: Državni hidrometeorološki zavod</w:t>
      </w:r>
    </w:p>
    <w:p w14:paraId="5D70BB52" w14:textId="77777777" w:rsidR="004F7072" w:rsidRDefault="004F7072" w:rsidP="00FC5772">
      <w:r>
        <w:br w:type="page"/>
      </w:r>
    </w:p>
    <w:p w14:paraId="48CF249C" w14:textId="77777777" w:rsidR="004F7072" w:rsidRDefault="004F7072" w:rsidP="00FC5772"/>
    <w:p w14:paraId="4DBC5D1F" w14:textId="77777777" w:rsidR="004F7072" w:rsidRPr="00383A74" w:rsidRDefault="004F7072" w:rsidP="00FC5772">
      <w:pPr>
        <w:spacing w:after="0"/>
        <w:jc w:val="center"/>
      </w:pPr>
      <w:r w:rsidRPr="00383A74">
        <w:rPr>
          <w:noProof/>
          <w:lang w:eastAsia="hr-HR"/>
        </w:rPr>
        <w:drawing>
          <wp:inline distT="0" distB="0" distL="0" distR="0" wp14:anchorId="6C959347" wp14:editId="41400D51">
            <wp:extent cx="5357004" cy="3114136"/>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E4D500B" w14:textId="77777777" w:rsidR="004F7072" w:rsidRPr="00383A74" w:rsidRDefault="004F7072" w:rsidP="00FC5772">
      <w:pPr>
        <w:spacing w:after="0"/>
        <w:jc w:val="center"/>
      </w:pPr>
      <w:bookmarkStart w:id="106" w:name="_Ref492632326"/>
      <w:bookmarkStart w:id="107" w:name="_Toc493666335"/>
      <w:bookmarkStart w:id="108" w:name="_Toc516143646"/>
      <w:bookmarkStart w:id="109" w:name="_Toc4065167"/>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8</w:t>
      </w:r>
      <w:r>
        <w:rPr>
          <w:rFonts w:cstheme="minorHAnsi"/>
          <w:b/>
        </w:rPr>
        <w:fldChar w:fldCharType="end"/>
      </w:r>
      <w:r w:rsidRPr="00383A74">
        <w:rPr>
          <w:rFonts w:cstheme="minorHAnsi"/>
          <w:b/>
        </w:rPr>
        <w:t xml:space="preserve"> </w:t>
      </w:r>
      <w:r w:rsidRPr="00383A74">
        <w:rPr>
          <w:rFonts w:cstheme="minorHAnsi"/>
        </w:rPr>
        <w:t>Grafički prikaz globalnog sunčevog zračenja (Kj/cm</w:t>
      </w:r>
      <w:r w:rsidRPr="00383A74">
        <w:rPr>
          <w:rFonts w:cstheme="minorHAnsi"/>
          <w:vertAlign w:val="superscript"/>
        </w:rPr>
        <w:t>2</w:t>
      </w:r>
      <w:r w:rsidRPr="00383A74">
        <w:rPr>
          <w:rFonts w:cstheme="minorHAnsi"/>
        </w:rPr>
        <w:t>)</w:t>
      </w:r>
      <w:bookmarkEnd w:id="106"/>
      <w:r w:rsidRPr="00383A74">
        <w:rPr>
          <w:rFonts w:cstheme="minorHAnsi"/>
        </w:rPr>
        <w:t xml:space="preserve"> za 30-godišnja razdoblja od 1871. godine</w:t>
      </w:r>
      <w:bookmarkEnd w:id="107"/>
      <w:bookmarkEnd w:id="108"/>
      <w:bookmarkEnd w:id="109"/>
    </w:p>
    <w:p w14:paraId="0704916A" w14:textId="77777777" w:rsidR="004F7072" w:rsidRPr="00383A74" w:rsidRDefault="004F7072" w:rsidP="00FC5772">
      <w:pPr>
        <w:jc w:val="center"/>
      </w:pPr>
      <w:r w:rsidRPr="00383A74">
        <w:t>Izvor: Državni hidrometeorološki zavod</w:t>
      </w:r>
    </w:p>
    <w:p w14:paraId="554B33B2" w14:textId="77777777" w:rsidR="004F7072" w:rsidRPr="00383A74" w:rsidRDefault="004F7072" w:rsidP="00FC5772">
      <w:r w:rsidRPr="00383A74">
        <w:rPr>
          <w:noProof/>
          <w:lang w:eastAsia="hr-HR"/>
        </w:rPr>
        <w:drawing>
          <wp:inline distT="0" distB="0" distL="0" distR="0" wp14:anchorId="514BC673" wp14:editId="63090470">
            <wp:extent cx="5142015" cy="3681351"/>
            <wp:effectExtent l="0" t="0" r="1905"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10B299A" w14:textId="77777777" w:rsidR="004F7072" w:rsidRPr="00C02C2F" w:rsidRDefault="004F7072" w:rsidP="00FC5772">
      <w:pPr>
        <w:spacing w:after="0"/>
        <w:jc w:val="center"/>
        <w:rPr>
          <w:rFonts w:cstheme="minorHAnsi"/>
        </w:rPr>
      </w:pPr>
      <w:bookmarkStart w:id="110" w:name="_Toc493666336"/>
      <w:bookmarkStart w:id="111" w:name="_Toc516143647"/>
      <w:bookmarkStart w:id="112" w:name="_Toc4065168"/>
      <w:r w:rsidRPr="00C02C2F">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9</w:t>
      </w:r>
      <w:r>
        <w:rPr>
          <w:rFonts w:cstheme="minorHAnsi"/>
          <w:b/>
        </w:rPr>
        <w:fldChar w:fldCharType="end"/>
      </w:r>
      <w:r w:rsidRPr="00C02C2F">
        <w:rPr>
          <w:rFonts w:cstheme="minorHAnsi"/>
          <w:b/>
        </w:rPr>
        <w:t xml:space="preserve"> </w:t>
      </w:r>
      <w:r w:rsidRPr="00C02C2F">
        <w:rPr>
          <w:rFonts w:cstheme="minorHAnsi"/>
        </w:rPr>
        <w:t>Grafički prikaz srednjih zabilježenih temperatura zraka (°C) za 30-godišnja razdoblja od 1871. godine</w:t>
      </w:r>
      <w:bookmarkEnd w:id="110"/>
      <w:bookmarkEnd w:id="111"/>
      <w:bookmarkEnd w:id="112"/>
    </w:p>
    <w:p w14:paraId="6447CF09" w14:textId="77777777" w:rsidR="004F7072" w:rsidRPr="00C02C2F" w:rsidRDefault="004F7072" w:rsidP="00FC5772">
      <w:pPr>
        <w:jc w:val="center"/>
        <w:rPr>
          <w:rFonts w:cstheme="minorHAnsi"/>
        </w:rPr>
      </w:pPr>
      <w:r w:rsidRPr="00C02C2F">
        <w:rPr>
          <w:rFonts w:cstheme="minorHAnsi"/>
        </w:rPr>
        <w:t>Izvor: Državni hidrometeorološki zavod</w:t>
      </w:r>
    </w:p>
    <w:p w14:paraId="31DE8129" w14:textId="2F76ECAC" w:rsidR="004F7072" w:rsidRPr="00383A74" w:rsidRDefault="004F7072" w:rsidP="00FC5772">
      <w:pPr>
        <w:jc w:val="both"/>
      </w:pPr>
      <w:r w:rsidRPr="00383A74">
        <w:lastRenderedPageBreak/>
        <w:t>Za promatrana 30-godišnje vremenska razdoblja ,od 1871. godine, uočljiv je porast srednje godišnje temperature zraka (</w:t>
      </w:r>
      <w:r w:rsidRPr="00383A74">
        <w:rPr>
          <w:rFonts w:cstheme="minorHAnsi"/>
        </w:rPr>
        <w:t>°</w:t>
      </w:r>
      <w:r w:rsidRPr="00383A74">
        <w:t>C) u Gradu Zagrebu, pri čemu je uočljivo da u zadnjem promatranome 30. godišnjem razdoblju, od 1981.</w:t>
      </w:r>
      <w:r w:rsidR="00154108">
        <w:t xml:space="preserve"> do </w:t>
      </w:r>
      <w:r w:rsidRPr="00383A74">
        <w:t>2010. godine trend porasta srednje godišnje temperature zraka (</w:t>
      </w:r>
      <w:r w:rsidRPr="00383A74">
        <w:rPr>
          <w:rFonts w:cstheme="minorHAnsi"/>
        </w:rPr>
        <w:t>°</w:t>
      </w:r>
      <w:r w:rsidRPr="00383A74">
        <w:t xml:space="preserve">C) znatno izraženiji. </w:t>
      </w:r>
    </w:p>
    <w:p w14:paraId="400DC328" w14:textId="77777777" w:rsidR="004F7072" w:rsidRPr="00383A74" w:rsidRDefault="004F7072" w:rsidP="00FC5772">
      <w:bookmarkStart w:id="113" w:name="_Toc516143648"/>
      <w:bookmarkStart w:id="114" w:name="_Toc4065169"/>
      <w:r w:rsidRPr="00383A74">
        <w:rPr>
          <w:noProof/>
          <w:lang w:eastAsia="hr-HR"/>
        </w:rPr>
        <w:drawing>
          <wp:inline distT="0" distB="0" distL="0" distR="0" wp14:anchorId="6BFC34A5" wp14:editId="457C96BA">
            <wp:extent cx="5743577" cy="3571875"/>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Start w:id="115" w:name="_Toc493666337"/>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10</w:t>
      </w:r>
      <w:r>
        <w:rPr>
          <w:rFonts w:cstheme="minorHAnsi"/>
          <w:b/>
        </w:rPr>
        <w:fldChar w:fldCharType="end"/>
      </w:r>
      <w:r w:rsidRPr="00383A74">
        <w:rPr>
          <w:rFonts w:cstheme="minorHAnsi"/>
          <w:b/>
        </w:rPr>
        <w:t xml:space="preserve"> </w:t>
      </w:r>
      <w:r w:rsidRPr="00383A74">
        <w:rPr>
          <w:rFonts w:cstheme="minorHAnsi"/>
        </w:rPr>
        <w:t>Grafički prikaz naoblake (desetine zastrtog neba) za 30-godišnja razdoblja od 1871. godine</w:t>
      </w:r>
      <w:bookmarkEnd w:id="113"/>
      <w:bookmarkEnd w:id="114"/>
      <w:bookmarkEnd w:id="115"/>
    </w:p>
    <w:p w14:paraId="6B04B763" w14:textId="77777777" w:rsidR="004F7072" w:rsidRPr="00383A74" w:rsidRDefault="004F7072" w:rsidP="00FC5772">
      <w:pPr>
        <w:jc w:val="center"/>
      </w:pPr>
      <w:r w:rsidRPr="00383A74">
        <w:t>Izvor: Državni hidrometeorološki zavod</w:t>
      </w:r>
    </w:p>
    <w:p w14:paraId="2EFC3359" w14:textId="77777777" w:rsidR="004F7072" w:rsidRPr="00383A74" w:rsidRDefault="004F7072" w:rsidP="00FC5772">
      <w:pPr>
        <w:spacing w:after="0"/>
      </w:pPr>
      <w:r w:rsidRPr="00383A74">
        <w:rPr>
          <w:noProof/>
          <w:lang w:eastAsia="hr-HR"/>
        </w:rPr>
        <w:drawing>
          <wp:inline distT="0" distB="0" distL="0" distR="0" wp14:anchorId="57AF2FEA" wp14:editId="76CE15BF">
            <wp:extent cx="4943475" cy="3124200"/>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C4AA3D8" w14:textId="77777777" w:rsidR="004F7072" w:rsidRPr="00383A74" w:rsidRDefault="004F7072" w:rsidP="00FC5772">
      <w:pPr>
        <w:spacing w:after="0"/>
        <w:jc w:val="center"/>
      </w:pPr>
      <w:bookmarkStart w:id="116" w:name="_Toc493666338"/>
      <w:bookmarkStart w:id="117" w:name="_Toc516143649"/>
      <w:bookmarkStart w:id="118" w:name="_Toc4065170"/>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11</w:t>
      </w:r>
      <w:r>
        <w:rPr>
          <w:rFonts w:cstheme="minorHAnsi"/>
          <w:b/>
        </w:rPr>
        <w:fldChar w:fldCharType="end"/>
      </w:r>
      <w:r w:rsidRPr="00383A74">
        <w:rPr>
          <w:rFonts w:cstheme="minorHAnsi"/>
          <w:b/>
        </w:rPr>
        <w:t xml:space="preserve"> </w:t>
      </w:r>
      <w:r w:rsidRPr="00383A74">
        <w:rPr>
          <w:rFonts w:cstheme="minorHAnsi"/>
        </w:rPr>
        <w:t>Grafički prikaz oborine za 30-godišnja razdoblja od 1871. godine</w:t>
      </w:r>
      <w:bookmarkEnd w:id="116"/>
      <w:bookmarkEnd w:id="117"/>
      <w:bookmarkEnd w:id="118"/>
    </w:p>
    <w:p w14:paraId="767C4605" w14:textId="77777777" w:rsidR="004F7072" w:rsidRPr="00383A74" w:rsidRDefault="004F7072" w:rsidP="00FC5772">
      <w:pPr>
        <w:jc w:val="center"/>
      </w:pPr>
      <w:r w:rsidRPr="00383A74">
        <w:t>Izvor: Državni hidrometeorološki zavod</w:t>
      </w:r>
      <w:r w:rsidRPr="00383A74">
        <w:br w:type="page"/>
      </w:r>
    </w:p>
    <w:p w14:paraId="189722A2" w14:textId="77777777" w:rsidR="004F7072" w:rsidRPr="00383A74" w:rsidRDefault="004F7072" w:rsidP="00FC5772">
      <w:pPr>
        <w:pStyle w:val="Heading2"/>
      </w:pPr>
      <w:bookmarkStart w:id="119" w:name="_Toc493666273"/>
      <w:r w:rsidRPr="00383A74">
        <w:lastRenderedPageBreak/>
        <w:t>Analiza mjesečnih i godišnjih vrijednosti meteoroloških podataka za deset godina, od 2006.-2015. prema mjerenju Meteorološkog opservatorija Zagreb - Grič</w:t>
      </w:r>
      <w:bookmarkEnd w:id="119"/>
    </w:p>
    <w:p w14:paraId="79185B38" w14:textId="77777777" w:rsidR="004F7072" w:rsidRPr="00383A74" w:rsidRDefault="004F7072" w:rsidP="00FC5772">
      <w:pPr>
        <w:spacing w:before="240" w:after="240"/>
        <w:jc w:val="both"/>
      </w:pPr>
      <w:r w:rsidRPr="00383A74">
        <w:t xml:space="preserve">Analiza mjesečnih i godišnjih vrijednosti meteoroloških podataka u zadnjih deset godina, od 2006.-2015. godine prema mjerenju Meteorološkog opservatorija Zagreb – Grič dana je u nastavku grafički </w:t>
      </w:r>
      <w:r w:rsidRPr="00383A74">
        <w:fldChar w:fldCharType="begin"/>
      </w:r>
      <w:r w:rsidRPr="00383A74">
        <w:instrText xml:space="preserve"> REF _Ref493503597 \h  \* MERGEFORMAT </w:instrText>
      </w:r>
      <w:r w:rsidRPr="00383A74">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12</w:t>
      </w:r>
      <w:r w:rsidRPr="00383A74">
        <w:fldChar w:fldCharType="end"/>
      </w:r>
      <w:r w:rsidRPr="00383A74">
        <w:t xml:space="preserve">, </w:t>
      </w:r>
      <w:r w:rsidRPr="00383A74">
        <w:fldChar w:fldCharType="begin"/>
      </w:r>
      <w:r w:rsidRPr="00383A74">
        <w:instrText xml:space="preserve"> REF _Ref493503610 \h  \* MERGEFORMAT </w:instrText>
      </w:r>
      <w:r w:rsidRPr="00383A74">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13</w:t>
      </w:r>
      <w:r w:rsidRPr="00383A74">
        <w:fldChar w:fldCharType="end"/>
      </w:r>
      <w:r w:rsidRPr="00383A74">
        <w:t xml:space="preserve">, </w:t>
      </w:r>
      <w:r>
        <w:fldChar w:fldCharType="begin"/>
      </w:r>
      <w:r>
        <w:instrText xml:space="preserve"> REF _Ref493594391 \h  \* MERGEFORMAT </w:instrText>
      </w:r>
      <w:r>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14</w:t>
      </w:r>
      <w:r>
        <w:fldChar w:fldCharType="end"/>
      </w:r>
      <w:r>
        <w:t xml:space="preserve">, </w:t>
      </w:r>
      <w:r w:rsidRPr="00383A74">
        <w:fldChar w:fldCharType="begin"/>
      </w:r>
      <w:r w:rsidRPr="00383A74">
        <w:instrText xml:space="preserve"> REF _Ref493503632 \h  \* MERGEFORMAT </w:instrText>
      </w:r>
      <w:r w:rsidRPr="00383A74">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15</w:t>
      </w:r>
      <w:r w:rsidRPr="00383A74">
        <w:fldChar w:fldCharType="end"/>
      </w:r>
      <w:r w:rsidRPr="00383A74">
        <w:t xml:space="preserve">, </w:t>
      </w:r>
      <w:r w:rsidRPr="00383A74">
        <w:fldChar w:fldCharType="begin"/>
      </w:r>
      <w:r w:rsidRPr="00383A74">
        <w:instrText xml:space="preserve"> REF _Ref493503641 \h  \* MERGEFORMAT </w:instrText>
      </w:r>
      <w:r w:rsidRPr="00383A74">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16</w:t>
      </w:r>
      <w:r w:rsidRPr="00383A74">
        <w:fldChar w:fldCharType="end"/>
      </w:r>
      <w:r w:rsidRPr="00383A74">
        <w:t xml:space="preserve">, </w:t>
      </w:r>
      <w:r w:rsidRPr="00383A74">
        <w:fldChar w:fldCharType="begin"/>
      </w:r>
      <w:r w:rsidRPr="00383A74">
        <w:instrText xml:space="preserve"> REF _Ref493503680 \h  \* MERGEFORMAT </w:instrText>
      </w:r>
      <w:r w:rsidRPr="00383A74">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17</w:t>
      </w:r>
      <w:r w:rsidRPr="00383A74">
        <w:fldChar w:fldCharType="end"/>
      </w:r>
      <w:r w:rsidRPr="00383A74">
        <w:t xml:space="preserve">, </w:t>
      </w:r>
      <w:r w:rsidRPr="00383A74">
        <w:fldChar w:fldCharType="begin"/>
      </w:r>
      <w:r w:rsidRPr="00383A74">
        <w:instrText xml:space="preserve"> REF _Ref493503689 \h  \* MERGEFORMAT </w:instrText>
      </w:r>
      <w:r w:rsidRPr="00383A74">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18</w:t>
      </w:r>
      <w:r w:rsidRPr="00383A74">
        <w:fldChar w:fldCharType="end"/>
      </w:r>
      <w:r w:rsidRPr="00383A74">
        <w:t xml:space="preserve">, </w:t>
      </w:r>
      <w:r w:rsidRPr="00383A74">
        <w:fldChar w:fldCharType="begin"/>
      </w:r>
      <w:r w:rsidRPr="00383A74">
        <w:instrText xml:space="preserve"> REF _Ref493503699 \h  \* MERGEFORMAT </w:instrText>
      </w:r>
      <w:r w:rsidRPr="00383A74">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19</w:t>
      </w:r>
      <w:r w:rsidRPr="00383A74">
        <w:fldChar w:fldCharType="end"/>
      </w:r>
      <w:r w:rsidRPr="00383A74">
        <w:t xml:space="preserve">, </w:t>
      </w:r>
      <w:r w:rsidRPr="00383A74">
        <w:fldChar w:fldCharType="begin"/>
      </w:r>
      <w:r w:rsidRPr="00383A74">
        <w:instrText xml:space="preserve"> REF _Ref493503715 \h  \* MERGEFORMAT </w:instrText>
      </w:r>
      <w:r w:rsidRPr="00383A74">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20</w:t>
      </w:r>
      <w:r w:rsidRPr="00383A74">
        <w:fldChar w:fldCharType="end"/>
      </w:r>
      <w:r w:rsidRPr="00383A74">
        <w:t xml:space="preserve"> i </w:t>
      </w:r>
      <w:r w:rsidRPr="00383A74">
        <w:fldChar w:fldCharType="begin"/>
      </w:r>
      <w:r w:rsidRPr="00383A74">
        <w:instrText xml:space="preserve"> REF _Ref493503732 \h  \* MERGEFORMAT </w:instrText>
      </w:r>
      <w:r w:rsidRPr="00383A74">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21</w:t>
      </w:r>
      <w:r w:rsidRPr="00383A74">
        <w:fldChar w:fldCharType="end"/>
      </w:r>
      <w:r w:rsidRPr="00383A74">
        <w:t>.</w:t>
      </w:r>
    </w:p>
    <w:p w14:paraId="3670604A" w14:textId="77777777" w:rsidR="004F7072" w:rsidRPr="00383A74" w:rsidRDefault="004F7072" w:rsidP="00FC5772">
      <w:pPr>
        <w:spacing w:after="0"/>
        <w:jc w:val="center"/>
      </w:pPr>
      <w:r w:rsidRPr="00383A74">
        <w:rPr>
          <w:noProof/>
          <w:lang w:eastAsia="hr-HR"/>
        </w:rPr>
        <w:drawing>
          <wp:inline distT="0" distB="0" distL="0" distR="0" wp14:anchorId="5B25363F" wp14:editId="3D9F0473">
            <wp:extent cx="5414838" cy="3212327"/>
            <wp:effectExtent l="0" t="0" r="0" b="762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02AD4EC" w14:textId="77777777" w:rsidR="004F7072" w:rsidRPr="00383A74" w:rsidRDefault="004F7072" w:rsidP="00FC5772">
      <w:pPr>
        <w:spacing w:after="0"/>
        <w:jc w:val="center"/>
        <w:rPr>
          <w:rFonts w:cstheme="minorHAnsi"/>
        </w:rPr>
      </w:pPr>
      <w:bookmarkStart w:id="120" w:name="_Ref493503597"/>
      <w:bookmarkStart w:id="121" w:name="_Toc493666339"/>
      <w:bookmarkStart w:id="122" w:name="_Toc516143650"/>
      <w:bookmarkStart w:id="123" w:name="_Toc4065171"/>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12</w:t>
      </w:r>
      <w:r>
        <w:rPr>
          <w:rFonts w:cstheme="minorHAnsi"/>
          <w:b/>
        </w:rPr>
        <w:fldChar w:fldCharType="end"/>
      </w:r>
      <w:bookmarkEnd w:id="120"/>
      <w:r w:rsidRPr="00383A74">
        <w:rPr>
          <w:rFonts w:cstheme="minorHAnsi"/>
          <w:b/>
        </w:rPr>
        <w:t xml:space="preserve"> </w:t>
      </w:r>
      <w:r w:rsidRPr="00383A74">
        <w:rPr>
          <w:rFonts w:cstheme="minorHAnsi"/>
        </w:rPr>
        <w:t>Srednje mjesečne temperature zraka (°C) za deset godina, od 2006. do 2015. godine</w:t>
      </w:r>
      <w:bookmarkEnd w:id="121"/>
      <w:bookmarkEnd w:id="122"/>
      <w:bookmarkEnd w:id="123"/>
      <w:r w:rsidRPr="00383A74">
        <w:rPr>
          <w:rFonts w:cstheme="minorHAnsi"/>
        </w:rPr>
        <w:t xml:space="preserve"> </w:t>
      </w:r>
    </w:p>
    <w:p w14:paraId="563713A3" w14:textId="77777777" w:rsidR="004F7072" w:rsidRPr="00383A74" w:rsidRDefault="004F7072" w:rsidP="00FC5772">
      <w:pPr>
        <w:jc w:val="center"/>
      </w:pPr>
      <w:r w:rsidRPr="00383A74">
        <w:t>Izvor: Državni hidrometeorološki zavod</w:t>
      </w:r>
    </w:p>
    <w:p w14:paraId="19F92D02" w14:textId="77777777" w:rsidR="004F7072" w:rsidRPr="00383A74" w:rsidRDefault="004F7072" w:rsidP="00FC5772">
      <w:pPr>
        <w:spacing w:after="0"/>
        <w:jc w:val="center"/>
      </w:pPr>
      <w:r w:rsidRPr="00383A74">
        <w:rPr>
          <w:noProof/>
          <w:lang w:eastAsia="hr-HR"/>
        </w:rPr>
        <w:drawing>
          <wp:inline distT="0" distB="0" distL="0" distR="0" wp14:anchorId="187A8965" wp14:editId="2FF5A476">
            <wp:extent cx="5414839" cy="3236181"/>
            <wp:effectExtent l="0" t="0" r="0" b="25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7406292" w14:textId="77777777" w:rsidR="004F7072" w:rsidRPr="00383A74" w:rsidRDefault="004F7072" w:rsidP="00FC5772">
      <w:pPr>
        <w:spacing w:after="0"/>
        <w:jc w:val="center"/>
        <w:rPr>
          <w:rFonts w:cstheme="minorHAnsi"/>
        </w:rPr>
      </w:pPr>
      <w:bookmarkStart w:id="124" w:name="_Ref493503610"/>
      <w:bookmarkStart w:id="125" w:name="_Toc493666340"/>
      <w:bookmarkStart w:id="126" w:name="_Toc516143651"/>
      <w:bookmarkStart w:id="127" w:name="_Toc4065172"/>
      <w:r w:rsidRPr="00383A74">
        <w:rPr>
          <w:rFonts w:cstheme="minorHAnsi"/>
          <w:b/>
        </w:rPr>
        <w:lastRenderedPageBreak/>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13</w:t>
      </w:r>
      <w:r>
        <w:rPr>
          <w:rFonts w:cstheme="minorHAnsi"/>
          <w:b/>
        </w:rPr>
        <w:fldChar w:fldCharType="end"/>
      </w:r>
      <w:bookmarkEnd w:id="124"/>
      <w:r w:rsidRPr="00383A74">
        <w:rPr>
          <w:rFonts w:cstheme="minorHAnsi"/>
          <w:b/>
        </w:rPr>
        <w:t xml:space="preserve"> </w:t>
      </w:r>
      <w:r w:rsidRPr="00383A74">
        <w:rPr>
          <w:rFonts w:cstheme="minorHAnsi"/>
        </w:rPr>
        <w:t>Srednje godišnje temperature zraka (°C) za deset godina, od 2006. do 2015. godine</w:t>
      </w:r>
      <w:bookmarkEnd w:id="125"/>
      <w:bookmarkEnd w:id="126"/>
      <w:bookmarkEnd w:id="127"/>
      <w:r w:rsidRPr="00383A74">
        <w:rPr>
          <w:rFonts w:cstheme="minorHAnsi"/>
        </w:rPr>
        <w:t xml:space="preserve"> </w:t>
      </w:r>
    </w:p>
    <w:p w14:paraId="4C124165" w14:textId="77777777" w:rsidR="004F7072" w:rsidRPr="00383A74" w:rsidRDefault="004F7072" w:rsidP="00FC5772">
      <w:pPr>
        <w:spacing w:after="0"/>
        <w:jc w:val="center"/>
      </w:pPr>
      <w:r w:rsidRPr="00383A74">
        <w:rPr>
          <w:rFonts w:cstheme="minorHAnsi"/>
        </w:rPr>
        <w:t>Izvor: Državni hidrometeorološki zavod</w:t>
      </w:r>
    </w:p>
    <w:p w14:paraId="7363AF08" w14:textId="77777777" w:rsidR="004F7072" w:rsidRPr="00383A74" w:rsidRDefault="004F7072" w:rsidP="00FC5772">
      <w:r w:rsidRPr="00383A74">
        <w:rPr>
          <w:noProof/>
          <w:lang w:eastAsia="hr-HR"/>
        </w:rPr>
        <w:drawing>
          <wp:inline distT="0" distB="0" distL="0" distR="0" wp14:anchorId="7DB30241" wp14:editId="576A6B14">
            <wp:extent cx="5410200" cy="33147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23EC2F6" w14:textId="77777777" w:rsidR="004F7072" w:rsidRPr="00383A74" w:rsidRDefault="004F7072" w:rsidP="00FC5772">
      <w:pPr>
        <w:spacing w:after="0"/>
        <w:jc w:val="center"/>
        <w:rPr>
          <w:rFonts w:cstheme="minorHAnsi"/>
        </w:rPr>
      </w:pPr>
      <w:bookmarkStart w:id="128" w:name="_Ref493594391"/>
      <w:bookmarkStart w:id="129" w:name="_Toc493666341"/>
      <w:bookmarkStart w:id="130" w:name="_Toc516143652"/>
      <w:bookmarkStart w:id="131" w:name="_Toc4065173"/>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14</w:t>
      </w:r>
      <w:r>
        <w:rPr>
          <w:rFonts w:cstheme="minorHAnsi"/>
          <w:b/>
        </w:rPr>
        <w:fldChar w:fldCharType="end"/>
      </w:r>
      <w:bookmarkEnd w:id="128"/>
      <w:r w:rsidRPr="00383A74">
        <w:rPr>
          <w:rFonts w:cstheme="minorHAnsi"/>
          <w:b/>
        </w:rPr>
        <w:t xml:space="preserve"> </w:t>
      </w:r>
      <w:r w:rsidRPr="00383A74">
        <w:rPr>
          <w:rFonts w:cstheme="minorHAnsi"/>
        </w:rPr>
        <w:t>Srednje mjesečne naoblake (desetine zastrtog neba) za deset godina, od 2006. do 2015. godine</w:t>
      </w:r>
      <w:bookmarkEnd w:id="129"/>
      <w:bookmarkEnd w:id="130"/>
      <w:bookmarkEnd w:id="131"/>
      <w:r w:rsidRPr="00383A74">
        <w:rPr>
          <w:rFonts w:cstheme="minorHAnsi"/>
        </w:rPr>
        <w:t xml:space="preserve"> </w:t>
      </w:r>
    </w:p>
    <w:p w14:paraId="4CCA375A" w14:textId="77777777" w:rsidR="004F7072" w:rsidRPr="00383A74" w:rsidRDefault="004F7072" w:rsidP="00FC5772">
      <w:pPr>
        <w:jc w:val="center"/>
      </w:pPr>
      <w:r w:rsidRPr="00383A74">
        <w:t>Izvor: Državni hidrometeorološki zavod</w:t>
      </w:r>
    </w:p>
    <w:p w14:paraId="04BA4553" w14:textId="77777777" w:rsidR="004F7072" w:rsidRPr="00383A74" w:rsidRDefault="004F7072" w:rsidP="00FC5772">
      <w:r w:rsidRPr="00383A74">
        <w:rPr>
          <w:noProof/>
          <w:lang w:eastAsia="hr-HR"/>
        </w:rPr>
        <w:drawing>
          <wp:inline distT="0" distB="0" distL="0" distR="0" wp14:anchorId="289AB4A9" wp14:editId="52117B6E">
            <wp:extent cx="5362575" cy="29432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9023B85" w14:textId="77777777" w:rsidR="004F7072" w:rsidRPr="00383A74" w:rsidRDefault="004F7072" w:rsidP="00FC5772">
      <w:pPr>
        <w:spacing w:after="0"/>
        <w:jc w:val="center"/>
        <w:rPr>
          <w:rFonts w:cstheme="minorHAnsi"/>
        </w:rPr>
      </w:pPr>
      <w:bookmarkStart w:id="132" w:name="_Ref493503632"/>
      <w:bookmarkStart w:id="133" w:name="_Toc493666342"/>
      <w:bookmarkStart w:id="134" w:name="_Toc516143653"/>
      <w:bookmarkStart w:id="135" w:name="_Toc4065174"/>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15</w:t>
      </w:r>
      <w:r>
        <w:rPr>
          <w:rFonts w:cstheme="minorHAnsi"/>
          <w:b/>
        </w:rPr>
        <w:fldChar w:fldCharType="end"/>
      </w:r>
      <w:bookmarkEnd w:id="132"/>
      <w:r w:rsidRPr="00383A74">
        <w:rPr>
          <w:rFonts w:cstheme="minorHAnsi"/>
          <w:b/>
        </w:rPr>
        <w:t xml:space="preserve"> </w:t>
      </w:r>
      <w:r w:rsidRPr="00383A74">
        <w:rPr>
          <w:rFonts w:cstheme="minorHAnsi"/>
        </w:rPr>
        <w:t>Srednje godišnje naoblake (desetine zastrtog neba) za deset godina, od 2006. do 2015. godine</w:t>
      </w:r>
      <w:bookmarkEnd w:id="133"/>
      <w:bookmarkEnd w:id="134"/>
      <w:bookmarkEnd w:id="135"/>
      <w:r w:rsidRPr="00383A74">
        <w:rPr>
          <w:rFonts w:cstheme="minorHAnsi"/>
        </w:rPr>
        <w:t xml:space="preserve"> </w:t>
      </w:r>
    </w:p>
    <w:p w14:paraId="65B24A43" w14:textId="77777777" w:rsidR="004F7072" w:rsidRPr="00383A74" w:rsidRDefault="004F7072" w:rsidP="00FC5772">
      <w:pPr>
        <w:spacing w:after="0"/>
        <w:jc w:val="center"/>
      </w:pPr>
      <w:r w:rsidRPr="00383A74">
        <w:rPr>
          <w:rFonts w:cstheme="minorHAnsi"/>
        </w:rPr>
        <w:t>Izvor: Državni hidrometeorološki zavod</w:t>
      </w:r>
    </w:p>
    <w:p w14:paraId="03D7CA61" w14:textId="77777777" w:rsidR="004F7072" w:rsidRPr="00383A74" w:rsidRDefault="004F7072" w:rsidP="00FC5772"/>
    <w:p w14:paraId="087B9D25" w14:textId="77777777" w:rsidR="004F7072" w:rsidRPr="00383A74" w:rsidRDefault="004F7072" w:rsidP="00FC5772">
      <w:pPr>
        <w:spacing w:after="0"/>
      </w:pPr>
      <w:r w:rsidRPr="00383A74">
        <w:rPr>
          <w:noProof/>
          <w:lang w:eastAsia="hr-HR"/>
        </w:rPr>
        <w:lastRenderedPageBreak/>
        <w:drawing>
          <wp:inline distT="0" distB="0" distL="0" distR="0" wp14:anchorId="03B9021B" wp14:editId="6B9282CC">
            <wp:extent cx="5760720" cy="3365422"/>
            <wp:effectExtent l="0" t="0" r="0" b="698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94846DF" w14:textId="77777777" w:rsidR="004F7072" w:rsidRPr="00383A74" w:rsidRDefault="004F7072" w:rsidP="00FC5772">
      <w:pPr>
        <w:spacing w:after="0"/>
        <w:jc w:val="center"/>
        <w:rPr>
          <w:rFonts w:cstheme="minorHAnsi"/>
        </w:rPr>
      </w:pPr>
      <w:bookmarkStart w:id="136" w:name="_Ref493503641"/>
      <w:bookmarkStart w:id="137" w:name="_Toc493666343"/>
      <w:bookmarkStart w:id="138" w:name="_Toc516143654"/>
      <w:bookmarkStart w:id="139" w:name="_Toc4065175"/>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16</w:t>
      </w:r>
      <w:r>
        <w:rPr>
          <w:rFonts w:cstheme="minorHAnsi"/>
          <w:b/>
        </w:rPr>
        <w:fldChar w:fldCharType="end"/>
      </w:r>
      <w:bookmarkEnd w:id="136"/>
      <w:r w:rsidRPr="00383A74">
        <w:rPr>
          <w:rFonts w:cstheme="minorHAnsi"/>
          <w:b/>
        </w:rPr>
        <w:t xml:space="preserve"> </w:t>
      </w:r>
      <w:r w:rsidRPr="00383A74">
        <w:rPr>
          <w:rFonts w:cstheme="minorHAnsi"/>
        </w:rPr>
        <w:t>Srednje mjesečne količine oborine (mm) za deset godina, od 2006. do 2015. godine</w:t>
      </w:r>
      <w:bookmarkEnd w:id="137"/>
      <w:bookmarkEnd w:id="138"/>
      <w:bookmarkEnd w:id="139"/>
      <w:r w:rsidRPr="00383A74">
        <w:rPr>
          <w:rFonts w:cstheme="minorHAnsi"/>
        </w:rPr>
        <w:t xml:space="preserve"> </w:t>
      </w:r>
    </w:p>
    <w:p w14:paraId="34D395DB" w14:textId="77777777" w:rsidR="004F7072" w:rsidRPr="00383A74" w:rsidRDefault="004F7072" w:rsidP="00FC5772">
      <w:pPr>
        <w:jc w:val="center"/>
      </w:pPr>
      <w:r w:rsidRPr="00383A74">
        <w:t>Izvor: Državni hidrometeorološki zavod</w:t>
      </w:r>
    </w:p>
    <w:p w14:paraId="3428B8EB" w14:textId="77777777" w:rsidR="004F7072" w:rsidRPr="00383A74" w:rsidRDefault="004F7072" w:rsidP="00FC5772">
      <w:pPr>
        <w:spacing w:after="0"/>
        <w:rPr>
          <w:noProof/>
          <w:lang w:eastAsia="hr-HR"/>
        </w:rPr>
      </w:pPr>
      <w:r w:rsidRPr="00383A74">
        <w:rPr>
          <w:noProof/>
          <w:lang w:eastAsia="hr-HR"/>
        </w:rPr>
        <w:drawing>
          <wp:inline distT="0" distB="0" distL="0" distR="0" wp14:anchorId="6EB0C6C4" wp14:editId="0EC63462">
            <wp:extent cx="5759450" cy="3594298"/>
            <wp:effectExtent l="0" t="0" r="0" b="635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94AD85B" w14:textId="77777777" w:rsidR="004F7072" w:rsidRPr="00383A74" w:rsidRDefault="004F7072" w:rsidP="00FC5772">
      <w:pPr>
        <w:spacing w:after="0"/>
        <w:jc w:val="center"/>
        <w:rPr>
          <w:rFonts w:cstheme="minorHAnsi"/>
        </w:rPr>
      </w:pPr>
      <w:bookmarkStart w:id="140" w:name="_Ref493503680"/>
      <w:bookmarkStart w:id="141" w:name="_Toc493666344"/>
      <w:bookmarkStart w:id="142" w:name="_Toc516143655"/>
      <w:bookmarkStart w:id="143" w:name="_Toc4065176"/>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17</w:t>
      </w:r>
      <w:r>
        <w:rPr>
          <w:rFonts w:cstheme="minorHAnsi"/>
          <w:b/>
        </w:rPr>
        <w:fldChar w:fldCharType="end"/>
      </w:r>
      <w:bookmarkEnd w:id="140"/>
      <w:r w:rsidRPr="00383A74">
        <w:rPr>
          <w:rFonts w:cstheme="minorHAnsi"/>
          <w:b/>
        </w:rPr>
        <w:t xml:space="preserve"> </w:t>
      </w:r>
      <w:r w:rsidRPr="00383A74">
        <w:rPr>
          <w:rFonts w:cstheme="minorHAnsi"/>
        </w:rPr>
        <w:t>Godišnje količine oborine (mm) za deset godina, od 2006. do 2015. godine</w:t>
      </w:r>
      <w:bookmarkEnd w:id="141"/>
      <w:bookmarkEnd w:id="142"/>
      <w:bookmarkEnd w:id="143"/>
      <w:r w:rsidRPr="00383A74">
        <w:rPr>
          <w:rFonts w:cstheme="minorHAnsi"/>
        </w:rPr>
        <w:t xml:space="preserve"> </w:t>
      </w:r>
    </w:p>
    <w:p w14:paraId="675ACB63" w14:textId="77777777" w:rsidR="004F7072" w:rsidRPr="00383A74" w:rsidRDefault="004F7072" w:rsidP="00FC5772">
      <w:pPr>
        <w:spacing w:after="0"/>
        <w:jc w:val="center"/>
      </w:pPr>
      <w:r w:rsidRPr="00383A74">
        <w:rPr>
          <w:rFonts w:cstheme="minorHAnsi"/>
        </w:rPr>
        <w:t>Izvor: Državni hidrometeorološki zavod</w:t>
      </w:r>
    </w:p>
    <w:p w14:paraId="213974E0" w14:textId="77777777" w:rsidR="004F7072" w:rsidRPr="00383A74" w:rsidRDefault="004F7072" w:rsidP="00FC5772"/>
    <w:p w14:paraId="34457C09" w14:textId="77777777" w:rsidR="004F7072" w:rsidRPr="00383A74" w:rsidRDefault="004F7072" w:rsidP="00FC5772">
      <w:pPr>
        <w:jc w:val="both"/>
      </w:pPr>
    </w:p>
    <w:p w14:paraId="68B423C2" w14:textId="77777777" w:rsidR="004F7072" w:rsidRPr="00383A74" w:rsidRDefault="004F7072" w:rsidP="00FC5772">
      <w:pPr>
        <w:spacing w:after="0"/>
        <w:jc w:val="both"/>
      </w:pPr>
      <w:r w:rsidRPr="00383A74">
        <w:rPr>
          <w:noProof/>
          <w:lang w:eastAsia="hr-HR"/>
        </w:rPr>
        <w:lastRenderedPageBreak/>
        <w:drawing>
          <wp:inline distT="0" distB="0" distL="0" distR="0" wp14:anchorId="64D44BB9" wp14:editId="3F69D3EB">
            <wp:extent cx="5400136" cy="3666226"/>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1CCB60C" w14:textId="77777777" w:rsidR="004F7072" w:rsidRPr="00383A74" w:rsidRDefault="004F7072" w:rsidP="00FC5772">
      <w:pPr>
        <w:spacing w:after="0"/>
        <w:jc w:val="center"/>
        <w:rPr>
          <w:rFonts w:cstheme="minorHAnsi"/>
        </w:rPr>
      </w:pPr>
      <w:bookmarkStart w:id="144" w:name="_Ref493503689"/>
      <w:bookmarkStart w:id="145" w:name="_Toc493666345"/>
      <w:bookmarkStart w:id="146" w:name="_Toc516143656"/>
      <w:bookmarkStart w:id="147" w:name="_Toc4065177"/>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18</w:t>
      </w:r>
      <w:r>
        <w:rPr>
          <w:rFonts w:cstheme="minorHAnsi"/>
          <w:b/>
        </w:rPr>
        <w:fldChar w:fldCharType="end"/>
      </w:r>
      <w:bookmarkEnd w:id="144"/>
      <w:r w:rsidRPr="00383A74">
        <w:rPr>
          <w:rFonts w:cstheme="minorHAnsi"/>
          <w:b/>
        </w:rPr>
        <w:t xml:space="preserve"> </w:t>
      </w:r>
      <w:r w:rsidRPr="00383A74">
        <w:rPr>
          <w:rFonts w:cstheme="minorHAnsi"/>
        </w:rPr>
        <w:t>Srednje mjesečno trajanje sijanja sunca za deset godina, od 2006. do 2015. godine</w:t>
      </w:r>
      <w:bookmarkEnd w:id="145"/>
      <w:bookmarkEnd w:id="146"/>
      <w:bookmarkEnd w:id="147"/>
    </w:p>
    <w:p w14:paraId="0570CBC5" w14:textId="77777777" w:rsidR="004F7072" w:rsidRPr="00383A74" w:rsidRDefault="004F7072" w:rsidP="00FC5772">
      <w:pPr>
        <w:spacing w:after="240"/>
        <w:jc w:val="center"/>
      </w:pPr>
      <w:r w:rsidRPr="00383A74">
        <w:rPr>
          <w:rFonts w:cstheme="minorHAnsi"/>
        </w:rPr>
        <w:t>Izvor: Državni hidrometeorološki</w:t>
      </w:r>
    </w:p>
    <w:p w14:paraId="5345FD23" w14:textId="77777777" w:rsidR="004F7072" w:rsidRPr="00383A74" w:rsidRDefault="004F7072" w:rsidP="00FC5772">
      <w:pPr>
        <w:jc w:val="both"/>
      </w:pPr>
      <w:r w:rsidRPr="00383A74">
        <w:rPr>
          <w:noProof/>
          <w:lang w:eastAsia="hr-HR"/>
        </w:rPr>
        <w:drawing>
          <wp:inline distT="0" distB="0" distL="0" distR="0" wp14:anchorId="59F3C4CC" wp14:editId="77D1AB8F">
            <wp:extent cx="5326912" cy="3296093"/>
            <wp:effectExtent l="0" t="0" r="762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F0D06E0" w14:textId="77777777" w:rsidR="004F7072" w:rsidRPr="00383A74" w:rsidRDefault="004F7072" w:rsidP="00FC5772">
      <w:pPr>
        <w:spacing w:after="0"/>
        <w:jc w:val="center"/>
        <w:rPr>
          <w:rFonts w:cstheme="minorHAnsi"/>
        </w:rPr>
      </w:pPr>
      <w:bookmarkStart w:id="148" w:name="_Ref493503699"/>
      <w:bookmarkStart w:id="149" w:name="_Toc493666346"/>
      <w:bookmarkStart w:id="150" w:name="_Toc516143657"/>
      <w:bookmarkStart w:id="151" w:name="_Toc4065178"/>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19</w:t>
      </w:r>
      <w:r>
        <w:rPr>
          <w:rFonts w:cstheme="minorHAnsi"/>
          <w:b/>
        </w:rPr>
        <w:fldChar w:fldCharType="end"/>
      </w:r>
      <w:bookmarkEnd w:id="148"/>
      <w:r w:rsidRPr="00383A74">
        <w:rPr>
          <w:rFonts w:cstheme="minorHAnsi"/>
          <w:b/>
        </w:rPr>
        <w:t xml:space="preserve"> </w:t>
      </w:r>
      <w:r w:rsidRPr="00383A74">
        <w:rPr>
          <w:rFonts w:cstheme="minorHAnsi"/>
        </w:rPr>
        <w:t>Srednje godišnje trajanje sijanja sunca za deset godina, od 2006. do 2015. godine</w:t>
      </w:r>
      <w:bookmarkEnd w:id="149"/>
      <w:bookmarkEnd w:id="150"/>
      <w:bookmarkEnd w:id="151"/>
    </w:p>
    <w:p w14:paraId="71CD8D13" w14:textId="77777777" w:rsidR="004F7072" w:rsidRPr="00383A74" w:rsidRDefault="004F7072" w:rsidP="00FC5772">
      <w:pPr>
        <w:jc w:val="center"/>
        <w:rPr>
          <w:rFonts w:cstheme="minorHAnsi"/>
        </w:rPr>
      </w:pPr>
      <w:r w:rsidRPr="00383A74">
        <w:rPr>
          <w:rFonts w:cstheme="minorHAnsi"/>
        </w:rPr>
        <w:t>Izvor: Državni hidrometeorološki</w:t>
      </w:r>
    </w:p>
    <w:p w14:paraId="75A9F99A" w14:textId="77777777" w:rsidR="004F7072" w:rsidRPr="00383A74" w:rsidRDefault="004F7072" w:rsidP="00FC5772">
      <w:pPr>
        <w:spacing w:after="0"/>
        <w:jc w:val="center"/>
        <w:rPr>
          <w:rFonts w:cstheme="minorHAnsi"/>
        </w:rPr>
      </w:pPr>
      <w:r w:rsidRPr="00383A74">
        <w:rPr>
          <w:noProof/>
          <w:lang w:eastAsia="hr-HR"/>
        </w:rPr>
        <w:lastRenderedPageBreak/>
        <w:drawing>
          <wp:inline distT="0" distB="0" distL="0" distR="0" wp14:anchorId="41AF8AE7" wp14:editId="0670A6CC">
            <wp:extent cx="5236234" cy="3683479"/>
            <wp:effectExtent l="0" t="0" r="254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4D971C6" w14:textId="77777777" w:rsidR="004F7072" w:rsidRPr="00383A74" w:rsidRDefault="004F7072" w:rsidP="00FC5772">
      <w:pPr>
        <w:spacing w:after="0"/>
        <w:jc w:val="center"/>
        <w:rPr>
          <w:rFonts w:cstheme="minorHAnsi"/>
        </w:rPr>
      </w:pPr>
      <w:bookmarkStart w:id="152" w:name="_Ref493503715"/>
      <w:bookmarkStart w:id="153" w:name="_Toc493666347"/>
      <w:bookmarkStart w:id="154" w:name="_Toc516143658"/>
      <w:bookmarkStart w:id="155" w:name="_Toc4065179"/>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20</w:t>
      </w:r>
      <w:r>
        <w:rPr>
          <w:rFonts w:cstheme="minorHAnsi"/>
          <w:b/>
        </w:rPr>
        <w:fldChar w:fldCharType="end"/>
      </w:r>
      <w:bookmarkEnd w:id="152"/>
      <w:r w:rsidRPr="00383A74">
        <w:rPr>
          <w:rFonts w:cstheme="minorHAnsi"/>
          <w:b/>
        </w:rPr>
        <w:t xml:space="preserve"> </w:t>
      </w:r>
      <w:r w:rsidRPr="00383A74">
        <w:rPr>
          <w:rFonts w:cstheme="minorHAnsi"/>
        </w:rPr>
        <w:t>Srednja mjesečna jačina vjetra (</w:t>
      </w:r>
      <w:proofErr w:type="spellStart"/>
      <w:r w:rsidRPr="00383A74">
        <w:rPr>
          <w:rFonts w:cstheme="minorHAnsi"/>
        </w:rPr>
        <w:t>Bouf</w:t>
      </w:r>
      <w:proofErr w:type="spellEnd"/>
      <w:r w:rsidRPr="00383A74">
        <w:rPr>
          <w:rFonts w:cstheme="minorHAnsi"/>
        </w:rPr>
        <w:t>) za deset godina, od 2006. do 2015. godine</w:t>
      </w:r>
      <w:bookmarkEnd w:id="153"/>
      <w:bookmarkEnd w:id="154"/>
      <w:bookmarkEnd w:id="155"/>
    </w:p>
    <w:p w14:paraId="74EE70E6" w14:textId="77777777" w:rsidR="004F7072" w:rsidRPr="00383A74" w:rsidRDefault="004F7072" w:rsidP="00FC5772">
      <w:pPr>
        <w:jc w:val="center"/>
      </w:pPr>
      <w:r w:rsidRPr="00383A74">
        <w:rPr>
          <w:rFonts w:cstheme="minorHAnsi"/>
        </w:rPr>
        <w:t>Izvor: Državni hidrometeorološki</w:t>
      </w:r>
    </w:p>
    <w:p w14:paraId="7A6E1BB1" w14:textId="77777777" w:rsidR="004F7072" w:rsidRPr="00383A74" w:rsidRDefault="004F7072" w:rsidP="00FC5772">
      <w:pPr>
        <w:spacing w:after="0"/>
        <w:jc w:val="center"/>
      </w:pPr>
      <w:r w:rsidRPr="00383A74">
        <w:rPr>
          <w:noProof/>
          <w:lang w:eastAsia="hr-HR"/>
        </w:rPr>
        <w:drawing>
          <wp:inline distT="0" distB="0" distL="0" distR="0" wp14:anchorId="2ABBA2A6" wp14:editId="7B5B792B">
            <wp:extent cx="5238750" cy="274320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D29441E" w14:textId="77777777" w:rsidR="004F7072" w:rsidRPr="00383A74" w:rsidRDefault="004F7072" w:rsidP="00FC5772">
      <w:pPr>
        <w:spacing w:after="0"/>
        <w:jc w:val="center"/>
        <w:rPr>
          <w:rFonts w:cstheme="minorHAnsi"/>
        </w:rPr>
      </w:pPr>
      <w:bookmarkStart w:id="156" w:name="_Ref493503732"/>
      <w:bookmarkStart w:id="157" w:name="_Toc493666348"/>
      <w:bookmarkStart w:id="158" w:name="_Toc516143659"/>
      <w:bookmarkStart w:id="159" w:name="_Toc4065180"/>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21</w:t>
      </w:r>
      <w:r>
        <w:rPr>
          <w:rFonts w:cstheme="minorHAnsi"/>
          <w:b/>
        </w:rPr>
        <w:fldChar w:fldCharType="end"/>
      </w:r>
      <w:bookmarkEnd w:id="156"/>
      <w:r w:rsidRPr="00383A74">
        <w:rPr>
          <w:rFonts w:cstheme="minorHAnsi"/>
          <w:b/>
        </w:rPr>
        <w:t xml:space="preserve"> </w:t>
      </w:r>
      <w:r w:rsidRPr="00383A74">
        <w:rPr>
          <w:rFonts w:cstheme="minorHAnsi"/>
        </w:rPr>
        <w:t>Srednje godišnje jačina vjetra (</w:t>
      </w:r>
      <w:proofErr w:type="spellStart"/>
      <w:r w:rsidRPr="00383A74">
        <w:rPr>
          <w:rFonts w:cstheme="minorHAnsi"/>
        </w:rPr>
        <w:t>Bouf</w:t>
      </w:r>
      <w:proofErr w:type="spellEnd"/>
      <w:r w:rsidRPr="00383A74">
        <w:rPr>
          <w:rFonts w:cstheme="minorHAnsi"/>
        </w:rPr>
        <w:t>) za deset godina, od 2006. do 2015. godine</w:t>
      </w:r>
      <w:bookmarkEnd w:id="157"/>
      <w:bookmarkEnd w:id="158"/>
      <w:bookmarkEnd w:id="159"/>
    </w:p>
    <w:p w14:paraId="6327259D" w14:textId="77777777" w:rsidR="004F7072" w:rsidRPr="00383A74" w:rsidRDefault="004F7072" w:rsidP="00FC5772">
      <w:pPr>
        <w:jc w:val="center"/>
        <w:rPr>
          <w:rFonts w:cstheme="minorHAnsi"/>
        </w:rPr>
      </w:pPr>
      <w:r w:rsidRPr="00383A74">
        <w:rPr>
          <w:rFonts w:cstheme="minorHAnsi"/>
        </w:rPr>
        <w:t>Izvor: Državni hidrometeorološki</w:t>
      </w:r>
    </w:p>
    <w:p w14:paraId="6FDAD578" w14:textId="77777777" w:rsidR="004F7072" w:rsidRPr="00383A74" w:rsidRDefault="004F7072" w:rsidP="00FC5772">
      <w:pPr>
        <w:jc w:val="both"/>
      </w:pPr>
      <w:r w:rsidRPr="00383A74">
        <w:t xml:space="preserve">U promatranome vremenskom razdoblju ,od 2006. do 2015. godine, srednja mjesečna jačina vjetra na području Grada Zagreba kreće se u intervalu od 1,4 do 1,9 </w:t>
      </w:r>
      <w:proofErr w:type="spellStart"/>
      <w:r w:rsidRPr="00383A74">
        <w:t>Bouf</w:t>
      </w:r>
      <w:proofErr w:type="spellEnd"/>
      <w:r w:rsidRPr="00383A74">
        <w:t xml:space="preserve">. Prikaz tablice Beaufortove ljestvice dan je u nastavku, </w:t>
      </w:r>
      <w:r w:rsidRPr="00383A74">
        <w:fldChar w:fldCharType="begin"/>
      </w:r>
      <w:r w:rsidRPr="00383A74">
        <w:instrText xml:space="preserve"> REF _Ref493414547 \h  \* MERGEFORMAT </w:instrText>
      </w:r>
      <w:r w:rsidRPr="00383A74">
        <w:fldChar w:fldCharType="separate"/>
      </w:r>
      <w:r w:rsidRPr="00383A74">
        <w:rPr>
          <w:b/>
        </w:rPr>
        <w:t xml:space="preserve">Tablica </w:t>
      </w:r>
      <w:r w:rsidRPr="00383A74">
        <w:rPr>
          <w:b/>
          <w:noProof/>
        </w:rPr>
        <w:t>6</w:t>
      </w:r>
      <w:r w:rsidRPr="00383A74">
        <w:rPr>
          <w:b/>
        </w:rPr>
        <w:t>.</w:t>
      </w:r>
      <w:r w:rsidRPr="00383A74">
        <w:rPr>
          <w:b/>
          <w:noProof/>
        </w:rPr>
        <w:t>6</w:t>
      </w:r>
      <w:r w:rsidRPr="00383A74">
        <w:fldChar w:fldCharType="end"/>
      </w:r>
      <w:r w:rsidRPr="00383A74">
        <w:t>.</w:t>
      </w:r>
    </w:p>
    <w:p w14:paraId="393C49D7" w14:textId="77777777" w:rsidR="004F7072" w:rsidRDefault="004F7072" w:rsidP="00FC5772">
      <w:pPr>
        <w:rPr>
          <w:b/>
        </w:rPr>
      </w:pPr>
      <w:bookmarkStart w:id="160" w:name="_Ref493414547"/>
      <w:bookmarkStart w:id="161" w:name="_Toc493666381"/>
      <w:r>
        <w:rPr>
          <w:b/>
        </w:rPr>
        <w:br w:type="page"/>
      </w:r>
    </w:p>
    <w:p w14:paraId="58E990A6" w14:textId="77777777" w:rsidR="004F7072" w:rsidRPr="00383A74" w:rsidRDefault="004F7072" w:rsidP="00FC5772">
      <w:pPr>
        <w:spacing w:after="0"/>
        <w:jc w:val="both"/>
      </w:pPr>
      <w:bookmarkStart w:id="162" w:name="_Toc516235009"/>
      <w:r w:rsidRPr="00383A74">
        <w:rPr>
          <w:b/>
        </w:rPr>
        <w:lastRenderedPageBreak/>
        <w:t xml:space="preserve">Tablica </w:t>
      </w:r>
      <w:r w:rsidR="00D946C3">
        <w:rPr>
          <w:b/>
        </w:rPr>
        <w:fldChar w:fldCharType="begin"/>
      </w:r>
      <w:r w:rsidR="00D946C3">
        <w:rPr>
          <w:b/>
        </w:rPr>
        <w:instrText xml:space="preserve"> STYLEREF 1 \s </w:instrText>
      </w:r>
      <w:r w:rsidR="00D946C3">
        <w:rPr>
          <w:b/>
        </w:rPr>
        <w:fldChar w:fldCharType="separate"/>
      </w:r>
      <w:r w:rsidR="00D946C3">
        <w:rPr>
          <w:b/>
          <w:noProof/>
        </w:rPr>
        <w:t>6</w:t>
      </w:r>
      <w:r w:rsidR="00D946C3">
        <w:rPr>
          <w:b/>
        </w:rPr>
        <w:fldChar w:fldCharType="end"/>
      </w:r>
      <w:r w:rsidR="00D946C3">
        <w:rPr>
          <w:b/>
        </w:rPr>
        <w:t>.</w:t>
      </w:r>
      <w:r w:rsidR="00D946C3">
        <w:rPr>
          <w:b/>
        </w:rPr>
        <w:fldChar w:fldCharType="begin"/>
      </w:r>
      <w:r w:rsidR="00D946C3">
        <w:rPr>
          <w:b/>
        </w:rPr>
        <w:instrText xml:space="preserve"> SEQ Tablica \* ARABIC \s 1 </w:instrText>
      </w:r>
      <w:r w:rsidR="00D946C3">
        <w:rPr>
          <w:b/>
        </w:rPr>
        <w:fldChar w:fldCharType="separate"/>
      </w:r>
      <w:r w:rsidR="00D946C3">
        <w:rPr>
          <w:b/>
          <w:noProof/>
        </w:rPr>
        <w:t>6</w:t>
      </w:r>
      <w:r w:rsidR="00D946C3">
        <w:rPr>
          <w:b/>
        </w:rPr>
        <w:fldChar w:fldCharType="end"/>
      </w:r>
      <w:bookmarkEnd w:id="160"/>
      <w:r w:rsidRPr="00383A74">
        <w:t xml:space="preserve"> </w:t>
      </w:r>
      <w:r w:rsidRPr="00383A74">
        <w:rPr>
          <w:noProof/>
        </w:rPr>
        <w:t>Tablica Beaufortove ljestvice</w:t>
      </w:r>
      <w:bookmarkEnd w:id="161"/>
      <w:bookmarkEnd w:id="162"/>
    </w:p>
    <w:tbl>
      <w:tblPr>
        <w:tblW w:w="5000" w:type="pct"/>
        <w:tblLayout w:type="fixed"/>
        <w:tblLook w:val="04A0" w:firstRow="1" w:lastRow="0" w:firstColumn="1" w:lastColumn="0" w:noHBand="0" w:noVBand="1"/>
      </w:tblPr>
      <w:tblGrid>
        <w:gridCol w:w="792"/>
        <w:gridCol w:w="1929"/>
        <w:gridCol w:w="1098"/>
        <w:gridCol w:w="1102"/>
        <w:gridCol w:w="970"/>
        <w:gridCol w:w="1587"/>
        <w:gridCol w:w="1538"/>
      </w:tblGrid>
      <w:tr w:rsidR="004F7072" w:rsidRPr="00383A74" w14:paraId="016476E8" w14:textId="77777777" w:rsidTr="003926F7">
        <w:trPr>
          <w:trHeight w:val="300"/>
        </w:trPr>
        <w:tc>
          <w:tcPr>
            <w:tcW w:w="43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35F1E74" w14:textId="77777777" w:rsidR="004F7072" w:rsidRPr="00117511" w:rsidRDefault="004F7072" w:rsidP="00FC5772">
            <w:pPr>
              <w:spacing w:after="0"/>
              <w:rPr>
                <w:rFonts w:eastAsia="Times New Roman" w:cstheme="minorHAnsi"/>
                <w:b/>
                <w:color w:val="000000"/>
                <w:sz w:val="20"/>
                <w:szCs w:val="20"/>
                <w:lang w:eastAsia="hr-HR"/>
              </w:rPr>
            </w:pPr>
            <w:r w:rsidRPr="00117511">
              <w:rPr>
                <w:rFonts w:eastAsia="Times New Roman" w:cstheme="minorHAnsi"/>
                <w:b/>
                <w:color w:val="000000"/>
                <w:sz w:val="20"/>
                <w:szCs w:val="20"/>
                <w:lang w:eastAsia="hr-HR"/>
              </w:rPr>
              <w:t> </w:t>
            </w:r>
          </w:p>
        </w:tc>
        <w:tc>
          <w:tcPr>
            <w:tcW w:w="1070" w:type="pct"/>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31FFC11" w14:textId="77777777" w:rsidR="004F7072" w:rsidRPr="00117511" w:rsidRDefault="004F7072" w:rsidP="00FC5772">
            <w:pPr>
              <w:spacing w:after="0"/>
              <w:rPr>
                <w:rFonts w:eastAsia="Times New Roman" w:cstheme="minorHAnsi"/>
                <w:b/>
                <w:color w:val="000000"/>
                <w:sz w:val="20"/>
                <w:szCs w:val="20"/>
                <w:lang w:eastAsia="hr-HR"/>
              </w:rPr>
            </w:pPr>
            <w:r w:rsidRPr="00117511">
              <w:rPr>
                <w:rFonts w:eastAsia="Times New Roman" w:cstheme="minorHAnsi"/>
                <w:b/>
                <w:color w:val="000000"/>
                <w:sz w:val="20"/>
                <w:szCs w:val="20"/>
                <w:lang w:eastAsia="hr-HR"/>
              </w:rPr>
              <w:t> </w:t>
            </w:r>
          </w:p>
        </w:tc>
        <w:tc>
          <w:tcPr>
            <w:tcW w:w="1758" w:type="pct"/>
            <w:gridSpan w:val="3"/>
            <w:tcBorders>
              <w:top w:val="single" w:sz="4" w:space="0" w:color="auto"/>
              <w:left w:val="nil"/>
              <w:bottom w:val="single" w:sz="4" w:space="0" w:color="auto"/>
              <w:right w:val="single" w:sz="4" w:space="0" w:color="000000"/>
            </w:tcBorders>
            <w:shd w:val="clear" w:color="auto" w:fill="C6D9F1" w:themeFill="text2" w:themeFillTint="33"/>
            <w:noWrap/>
            <w:vAlign w:val="bottom"/>
            <w:hideMark/>
          </w:tcPr>
          <w:p w14:paraId="3D15ED4B" w14:textId="77777777" w:rsidR="004F7072" w:rsidRPr="00117511" w:rsidRDefault="004F7072" w:rsidP="00FC5772">
            <w:pPr>
              <w:spacing w:after="0"/>
              <w:jc w:val="center"/>
              <w:rPr>
                <w:rFonts w:eastAsia="Times New Roman" w:cstheme="minorHAnsi"/>
                <w:b/>
                <w:color w:val="000000"/>
                <w:sz w:val="20"/>
                <w:szCs w:val="20"/>
                <w:lang w:eastAsia="hr-HR"/>
              </w:rPr>
            </w:pPr>
            <w:r w:rsidRPr="00117511">
              <w:rPr>
                <w:rFonts w:eastAsia="Times New Roman" w:cstheme="minorHAnsi"/>
                <w:b/>
                <w:color w:val="000000"/>
                <w:sz w:val="20"/>
                <w:szCs w:val="20"/>
                <w:lang w:eastAsia="hr-HR"/>
              </w:rPr>
              <w:t>Brzina</w:t>
            </w:r>
          </w:p>
        </w:tc>
        <w:tc>
          <w:tcPr>
            <w:tcW w:w="1733" w:type="pct"/>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0D3D3D47" w14:textId="77777777" w:rsidR="004F7072" w:rsidRPr="00117511" w:rsidRDefault="004F7072" w:rsidP="00FC5772">
            <w:pPr>
              <w:spacing w:after="0"/>
              <w:jc w:val="center"/>
              <w:rPr>
                <w:rFonts w:eastAsia="Times New Roman" w:cstheme="minorHAnsi"/>
                <w:b/>
                <w:color w:val="000000"/>
                <w:sz w:val="20"/>
                <w:szCs w:val="20"/>
                <w:lang w:eastAsia="hr-HR"/>
              </w:rPr>
            </w:pPr>
            <w:proofErr w:type="spellStart"/>
            <w:r w:rsidRPr="00117511">
              <w:rPr>
                <w:rFonts w:eastAsia="Times New Roman" w:cstheme="minorHAnsi"/>
                <w:b/>
                <w:color w:val="000000"/>
                <w:sz w:val="20"/>
                <w:szCs w:val="20"/>
                <w:lang w:eastAsia="hr-HR"/>
              </w:rPr>
              <w:t>Maks.visina</w:t>
            </w:r>
            <w:proofErr w:type="spellEnd"/>
            <w:r w:rsidRPr="00117511">
              <w:rPr>
                <w:rFonts w:eastAsia="Times New Roman" w:cstheme="minorHAnsi"/>
                <w:b/>
                <w:color w:val="000000"/>
                <w:sz w:val="20"/>
                <w:szCs w:val="20"/>
                <w:lang w:eastAsia="hr-HR"/>
              </w:rPr>
              <w:t xml:space="preserve"> vala (m)</w:t>
            </w:r>
          </w:p>
        </w:tc>
      </w:tr>
      <w:tr w:rsidR="004F7072" w:rsidRPr="00383A74" w14:paraId="2EF7706D"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C6D9F1" w:themeFill="text2" w:themeFillTint="33"/>
            <w:hideMark/>
          </w:tcPr>
          <w:p w14:paraId="063258E8" w14:textId="77777777" w:rsidR="004F7072" w:rsidRPr="00117511" w:rsidRDefault="004F7072" w:rsidP="00FC5772">
            <w:pPr>
              <w:spacing w:after="0"/>
              <w:rPr>
                <w:rFonts w:eastAsia="Times New Roman" w:cstheme="minorHAnsi"/>
                <w:b/>
                <w:color w:val="000000"/>
                <w:sz w:val="20"/>
                <w:szCs w:val="20"/>
                <w:lang w:eastAsia="hr-HR"/>
              </w:rPr>
            </w:pPr>
            <w:r w:rsidRPr="00117511">
              <w:rPr>
                <w:rFonts w:eastAsia="Times New Roman" w:cstheme="minorHAnsi"/>
                <w:b/>
                <w:color w:val="000000"/>
                <w:sz w:val="20"/>
                <w:szCs w:val="20"/>
                <w:lang w:eastAsia="hr-HR"/>
              </w:rPr>
              <w:t>Jačina (</w:t>
            </w:r>
            <w:proofErr w:type="spellStart"/>
            <w:r w:rsidRPr="00117511">
              <w:rPr>
                <w:rFonts w:eastAsia="Times New Roman" w:cstheme="minorHAnsi"/>
                <w:b/>
                <w:color w:val="000000"/>
                <w:sz w:val="20"/>
                <w:szCs w:val="20"/>
                <w:lang w:eastAsia="hr-HR"/>
              </w:rPr>
              <w:t>Bf</w:t>
            </w:r>
            <w:proofErr w:type="spellEnd"/>
            <w:r w:rsidRPr="00117511">
              <w:rPr>
                <w:rFonts w:eastAsia="Times New Roman" w:cstheme="minorHAnsi"/>
                <w:b/>
                <w:color w:val="000000"/>
                <w:sz w:val="20"/>
                <w:szCs w:val="20"/>
                <w:lang w:eastAsia="hr-HR"/>
              </w:rPr>
              <w:t>)</w:t>
            </w:r>
          </w:p>
        </w:tc>
        <w:tc>
          <w:tcPr>
            <w:tcW w:w="1070" w:type="pct"/>
            <w:tcBorders>
              <w:top w:val="nil"/>
              <w:left w:val="nil"/>
              <w:bottom w:val="single" w:sz="4" w:space="0" w:color="auto"/>
              <w:right w:val="single" w:sz="4" w:space="0" w:color="auto"/>
            </w:tcBorders>
            <w:shd w:val="clear" w:color="auto" w:fill="C6D9F1" w:themeFill="text2" w:themeFillTint="33"/>
            <w:hideMark/>
          </w:tcPr>
          <w:p w14:paraId="54897FB8" w14:textId="77777777" w:rsidR="004F7072" w:rsidRPr="00117511" w:rsidRDefault="004F7072" w:rsidP="00FC5772">
            <w:pPr>
              <w:spacing w:after="0"/>
              <w:rPr>
                <w:rFonts w:eastAsia="Times New Roman" w:cstheme="minorHAnsi"/>
                <w:b/>
                <w:color w:val="000000"/>
                <w:sz w:val="20"/>
                <w:szCs w:val="20"/>
                <w:lang w:eastAsia="hr-HR"/>
              </w:rPr>
            </w:pPr>
            <w:r w:rsidRPr="00117511">
              <w:rPr>
                <w:rFonts w:eastAsia="Times New Roman" w:cstheme="minorHAnsi"/>
                <w:b/>
                <w:color w:val="000000"/>
                <w:sz w:val="20"/>
                <w:szCs w:val="20"/>
                <w:lang w:eastAsia="hr-HR"/>
              </w:rPr>
              <w:t>Naziv</w:t>
            </w:r>
          </w:p>
        </w:tc>
        <w:tc>
          <w:tcPr>
            <w:tcW w:w="609" w:type="pct"/>
            <w:tcBorders>
              <w:top w:val="nil"/>
              <w:left w:val="nil"/>
              <w:bottom w:val="single" w:sz="4" w:space="0" w:color="auto"/>
              <w:right w:val="single" w:sz="4" w:space="0" w:color="auto"/>
            </w:tcBorders>
            <w:shd w:val="clear" w:color="auto" w:fill="C6D9F1" w:themeFill="text2" w:themeFillTint="33"/>
            <w:hideMark/>
          </w:tcPr>
          <w:p w14:paraId="39F58719" w14:textId="77777777" w:rsidR="004F7072" w:rsidRPr="00117511" w:rsidRDefault="004F7072" w:rsidP="00FC5772">
            <w:pPr>
              <w:spacing w:after="0"/>
              <w:jc w:val="center"/>
              <w:rPr>
                <w:rFonts w:eastAsia="Times New Roman" w:cstheme="minorHAnsi"/>
                <w:b/>
                <w:color w:val="000000"/>
                <w:sz w:val="20"/>
                <w:szCs w:val="20"/>
                <w:lang w:eastAsia="hr-HR"/>
              </w:rPr>
            </w:pPr>
            <w:r w:rsidRPr="00117511">
              <w:rPr>
                <w:rFonts w:eastAsia="Times New Roman" w:cstheme="minorHAnsi"/>
                <w:b/>
                <w:color w:val="000000"/>
                <w:sz w:val="20"/>
                <w:szCs w:val="20"/>
                <w:lang w:eastAsia="hr-HR"/>
              </w:rPr>
              <w:t>km/h</w:t>
            </w:r>
          </w:p>
        </w:tc>
        <w:tc>
          <w:tcPr>
            <w:tcW w:w="611" w:type="pct"/>
            <w:tcBorders>
              <w:top w:val="nil"/>
              <w:left w:val="nil"/>
              <w:bottom w:val="single" w:sz="4" w:space="0" w:color="auto"/>
              <w:right w:val="single" w:sz="4" w:space="0" w:color="auto"/>
            </w:tcBorders>
            <w:shd w:val="clear" w:color="auto" w:fill="C6D9F1" w:themeFill="text2" w:themeFillTint="33"/>
            <w:hideMark/>
          </w:tcPr>
          <w:p w14:paraId="1B4CAF17" w14:textId="77777777" w:rsidR="004F7072" w:rsidRPr="00117511" w:rsidRDefault="004F7072" w:rsidP="00FC5772">
            <w:pPr>
              <w:spacing w:after="0"/>
              <w:jc w:val="center"/>
              <w:rPr>
                <w:rFonts w:eastAsia="Times New Roman" w:cstheme="minorHAnsi"/>
                <w:b/>
                <w:color w:val="000000"/>
                <w:sz w:val="20"/>
                <w:szCs w:val="20"/>
                <w:lang w:eastAsia="hr-HR"/>
              </w:rPr>
            </w:pPr>
            <w:r w:rsidRPr="00117511">
              <w:rPr>
                <w:rFonts w:eastAsia="Times New Roman" w:cstheme="minorHAnsi"/>
                <w:b/>
                <w:color w:val="000000"/>
                <w:sz w:val="20"/>
                <w:szCs w:val="20"/>
                <w:lang w:eastAsia="hr-HR"/>
              </w:rPr>
              <w:t>m/s</w:t>
            </w:r>
          </w:p>
        </w:tc>
        <w:tc>
          <w:tcPr>
            <w:tcW w:w="538" w:type="pct"/>
            <w:tcBorders>
              <w:top w:val="nil"/>
              <w:left w:val="nil"/>
              <w:bottom w:val="single" w:sz="4" w:space="0" w:color="auto"/>
              <w:right w:val="single" w:sz="4" w:space="0" w:color="auto"/>
            </w:tcBorders>
            <w:shd w:val="clear" w:color="auto" w:fill="C6D9F1" w:themeFill="text2" w:themeFillTint="33"/>
            <w:hideMark/>
          </w:tcPr>
          <w:p w14:paraId="67E5B322" w14:textId="77777777" w:rsidR="004F7072" w:rsidRPr="00117511" w:rsidRDefault="004F7072" w:rsidP="00FC5772">
            <w:pPr>
              <w:spacing w:after="0"/>
              <w:jc w:val="center"/>
              <w:rPr>
                <w:rFonts w:eastAsia="Times New Roman" w:cstheme="minorHAnsi"/>
                <w:b/>
                <w:color w:val="000000"/>
                <w:sz w:val="20"/>
                <w:szCs w:val="20"/>
                <w:lang w:eastAsia="hr-HR"/>
              </w:rPr>
            </w:pPr>
            <w:r w:rsidRPr="00117511">
              <w:rPr>
                <w:rFonts w:eastAsia="Times New Roman" w:cstheme="minorHAnsi"/>
                <w:b/>
                <w:color w:val="000000"/>
                <w:sz w:val="20"/>
                <w:szCs w:val="20"/>
                <w:lang w:eastAsia="hr-HR"/>
              </w:rPr>
              <w:t>čvor</w:t>
            </w:r>
          </w:p>
        </w:tc>
        <w:tc>
          <w:tcPr>
            <w:tcW w:w="880" w:type="pct"/>
            <w:tcBorders>
              <w:top w:val="nil"/>
              <w:left w:val="nil"/>
              <w:bottom w:val="single" w:sz="4" w:space="0" w:color="auto"/>
              <w:right w:val="single" w:sz="4" w:space="0" w:color="auto"/>
            </w:tcBorders>
            <w:shd w:val="clear" w:color="auto" w:fill="C6D9F1" w:themeFill="text2" w:themeFillTint="33"/>
            <w:hideMark/>
          </w:tcPr>
          <w:p w14:paraId="72161EE0" w14:textId="77777777" w:rsidR="004F7072" w:rsidRPr="00117511" w:rsidRDefault="004F7072" w:rsidP="00FC5772">
            <w:pPr>
              <w:spacing w:after="0"/>
              <w:jc w:val="center"/>
              <w:rPr>
                <w:rFonts w:eastAsia="Times New Roman" w:cstheme="minorHAnsi"/>
                <w:b/>
                <w:color w:val="000000"/>
                <w:sz w:val="20"/>
                <w:szCs w:val="20"/>
                <w:lang w:eastAsia="hr-HR"/>
              </w:rPr>
            </w:pPr>
            <w:r w:rsidRPr="00117511">
              <w:rPr>
                <w:rFonts w:eastAsia="Times New Roman" w:cstheme="minorHAnsi"/>
                <w:b/>
                <w:color w:val="000000"/>
                <w:sz w:val="20"/>
                <w:szCs w:val="20"/>
                <w:lang w:eastAsia="hr-HR"/>
              </w:rPr>
              <w:t>Unutarnje more blizu obale</w:t>
            </w:r>
          </w:p>
        </w:tc>
        <w:tc>
          <w:tcPr>
            <w:tcW w:w="853" w:type="pct"/>
            <w:tcBorders>
              <w:top w:val="nil"/>
              <w:left w:val="nil"/>
              <w:bottom w:val="single" w:sz="4" w:space="0" w:color="auto"/>
              <w:right w:val="single" w:sz="4" w:space="0" w:color="auto"/>
            </w:tcBorders>
            <w:shd w:val="clear" w:color="auto" w:fill="C6D9F1" w:themeFill="text2" w:themeFillTint="33"/>
            <w:hideMark/>
          </w:tcPr>
          <w:p w14:paraId="55AB7D6C" w14:textId="77777777" w:rsidR="004F7072" w:rsidRPr="00117511" w:rsidRDefault="004F7072" w:rsidP="00FC5772">
            <w:pPr>
              <w:spacing w:after="0"/>
              <w:jc w:val="center"/>
              <w:rPr>
                <w:rFonts w:eastAsia="Times New Roman" w:cstheme="minorHAnsi"/>
                <w:b/>
                <w:color w:val="000000"/>
                <w:sz w:val="20"/>
                <w:szCs w:val="20"/>
                <w:lang w:eastAsia="hr-HR"/>
              </w:rPr>
            </w:pPr>
            <w:r w:rsidRPr="00117511">
              <w:rPr>
                <w:rFonts w:eastAsia="Times New Roman" w:cstheme="minorHAnsi"/>
                <w:b/>
                <w:color w:val="000000"/>
                <w:sz w:val="20"/>
                <w:szCs w:val="20"/>
                <w:lang w:eastAsia="hr-HR"/>
              </w:rPr>
              <w:t>Otvoreno more</w:t>
            </w:r>
          </w:p>
        </w:tc>
      </w:tr>
      <w:tr w:rsidR="004F7072" w:rsidRPr="00383A74" w14:paraId="1D88CAD3"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65A0D76B"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0</w:t>
            </w:r>
          </w:p>
        </w:tc>
        <w:tc>
          <w:tcPr>
            <w:tcW w:w="1070" w:type="pct"/>
            <w:tcBorders>
              <w:top w:val="nil"/>
              <w:left w:val="nil"/>
              <w:bottom w:val="single" w:sz="4" w:space="0" w:color="auto"/>
              <w:right w:val="single" w:sz="4" w:space="0" w:color="auto"/>
            </w:tcBorders>
            <w:shd w:val="clear" w:color="auto" w:fill="F2DBDB" w:themeFill="accent2" w:themeFillTint="33"/>
            <w:noWrap/>
            <w:vAlign w:val="bottom"/>
            <w:hideMark/>
          </w:tcPr>
          <w:p w14:paraId="66750B32"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Tišina</w:t>
            </w:r>
          </w:p>
        </w:tc>
        <w:tc>
          <w:tcPr>
            <w:tcW w:w="609" w:type="pct"/>
            <w:tcBorders>
              <w:top w:val="nil"/>
              <w:left w:val="nil"/>
              <w:bottom w:val="single" w:sz="4" w:space="0" w:color="auto"/>
              <w:right w:val="single" w:sz="4" w:space="0" w:color="auto"/>
            </w:tcBorders>
            <w:shd w:val="clear" w:color="auto" w:fill="auto"/>
            <w:noWrap/>
            <w:vAlign w:val="bottom"/>
            <w:hideMark/>
          </w:tcPr>
          <w:p w14:paraId="333B6983"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&lt;1</w:t>
            </w:r>
          </w:p>
        </w:tc>
        <w:tc>
          <w:tcPr>
            <w:tcW w:w="611" w:type="pct"/>
            <w:tcBorders>
              <w:top w:val="nil"/>
              <w:left w:val="nil"/>
              <w:bottom w:val="single" w:sz="4" w:space="0" w:color="auto"/>
              <w:right w:val="single" w:sz="4" w:space="0" w:color="auto"/>
            </w:tcBorders>
            <w:shd w:val="clear" w:color="auto" w:fill="auto"/>
            <w:noWrap/>
            <w:vAlign w:val="bottom"/>
            <w:hideMark/>
          </w:tcPr>
          <w:p w14:paraId="094B9318"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0-0,2</w:t>
            </w:r>
          </w:p>
        </w:tc>
        <w:tc>
          <w:tcPr>
            <w:tcW w:w="538" w:type="pct"/>
            <w:tcBorders>
              <w:top w:val="nil"/>
              <w:left w:val="nil"/>
              <w:bottom w:val="single" w:sz="4" w:space="0" w:color="auto"/>
              <w:right w:val="single" w:sz="4" w:space="0" w:color="auto"/>
            </w:tcBorders>
            <w:shd w:val="clear" w:color="auto" w:fill="auto"/>
            <w:noWrap/>
            <w:vAlign w:val="bottom"/>
            <w:hideMark/>
          </w:tcPr>
          <w:p w14:paraId="3356C4A7"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&lt;1</w:t>
            </w:r>
          </w:p>
        </w:tc>
        <w:tc>
          <w:tcPr>
            <w:tcW w:w="880" w:type="pct"/>
            <w:tcBorders>
              <w:top w:val="nil"/>
              <w:left w:val="nil"/>
              <w:bottom w:val="single" w:sz="4" w:space="0" w:color="auto"/>
              <w:right w:val="single" w:sz="4" w:space="0" w:color="auto"/>
            </w:tcBorders>
            <w:shd w:val="clear" w:color="auto" w:fill="auto"/>
            <w:noWrap/>
            <w:vAlign w:val="bottom"/>
            <w:hideMark/>
          </w:tcPr>
          <w:p w14:paraId="22C318B5"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w:t>
            </w:r>
          </w:p>
        </w:tc>
        <w:tc>
          <w:tcPr>
            <w:tcW w:w="853" w:type="pct"/>
            <w:tcBorders>
              <w:top w:val="nil"/>
              <w:left w:val="nil"/>
              <w:bottom w:val="single" w:sz="4" w:space="0" w:color="auto"/>
              <w:right w:val="single" w:sz="4" w:space="0" w:color="auto"/>
            </w:tcBorders>
            <w:shd w:val="clear" w:color="auto" w:fill="auto"/>
            <w:noWrap/>
            <w:vAlign w:val="bottom"/>
            <w:hideMark/>
          </w:tcPr>
          <w:p w14:paraId="319789A8"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w:t>
            </w:r>
          </w:p>
        </w:tc>
      </w:tr>
      <w:tr w:rsidR="004F7072" w:rsidRPr="00383A74" w14:paraId="06CB413E"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23D9BD7F"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1</w:t>
            </w:r>
          </w:p>
        </w:tc>
        <w:tc>
          <w:tcPr>
            <w:tcW w:w="1070" w:type="pct"/>
            <w:tcBorders>
              <w:top w:val="nil"/>
              <w:left w:val="nil"/>
              <w:bottom w:val="single" w:sz="4" w:space="0" w:color="auto"/>
              <w:right w:val="single" w:sz="4" w:space="0" w:color="auto"/>
            </w:tcBorders>
            <w:shd w:val="clear" w:color="auto" w:fill="F2DBDB" w:themeFill="accent2" w:themeFillTint="33"/>
            <w:noWrap/>
            <w:vAlign w:val="bottom"/>
            <w:hideMark/>
          </w:tcPr>
          <w:p w14:paraId="7347777E"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Lahor</w:t>
            </w:r>
          </w:p>
        </w:tc>
        <w:tc>
          <w:tcPr>
            <w:tcW w:w="609" w:type="pct"/>
            <w:tcBorders>
              <w:top w:val="nil"/>
              <w:left w:val="nil"/>
              <w:bottom w:val="single" w:sz="4" w:space="0" w:color="auto"/>
              <w:right w:val="single" w:sz="4" w:space="0" w:color="auto"/>
            </w:tcBorders>
            <w:shd w:val="clear" w:color="auto" w:fill="auto"/>
            <w:noWrap/>
            <w:vAlign w:val="bottom"/>
            <w:hideMark/>
          </w:tcPr>
          <w:p w14:paraId="17C00C1F"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1-5</w:t>
            </w:r>
          </w:p>
        </w:tc>
        <w:tc>
          <w:tcPr>
            <w:tcW w:w="611" w:type="pct"/>
            <w:tcBorders>
              <w:top w:val="nil"/>
              <w:left w:val="nil"/>
              <w:bottom w:val="single" w:sz="4" w:space="0" w:color="auto"/>
              <w:right w:val="single" w:sz="4" w:space="0" w:color="auto"/>
            </w:tcBorders>
            <w:shd w:val="clear" w:color="auto" w:fill="auto"/>
            <w:noWrap/>
            <w:vAlign w:val="bottom"/>
            <w:hideMark/>
          </w:tcPr>
          <w:p w14:paraId="3D9DB1BE"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0,3-1,5</w:t>
            </w:r>
          </w:p>
        </w:tc>
        <w:tc>
          <w:tcPr>
            <w:tcW w:w="538" w:type="pct"/>
            <w:tcBorders>
              <w:top w:val="nil"/>
              <w:left w:val="nil"/>
              <w:bottom w:val="single" w:sz="4" w:space="0" w:color="auto"/>
              <w:right w:val="single" w:sz="4" w:space="0" w:color="auto"/>
            </w:tcBorders>
            <w:shd w:val="clear" w:color="auto" w:fill="auto"/>
            <w:noWrap/>
            <w:vAlign w:val="bottom"/>
            <w:hideMark/>
          </w:tcPr>
          <w:p w14:paraId="65B88D81"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1-3</w:t>
            </w:r>
          </w:p>
        </w:tc>
        <w:tc>
          <w:tcPr>
            <w:tcW w:w="880" w:type="pct"/>
            <w:tcBorders>
              <w:top w:val="nil"/>
              <w:left w:val="nil"/>
              <w:bottom w:val="single" w:sz="4" w:space="0" w:color="auto"/>
              <w:right w:val="single" w:sz="4" w:space="0" w:color="auto"/>
            </w:tcBorders>
            <w:shd w:val="clear" w:color="auto" w:fill="auto"/>
            <w:noWrap/>
            <w:vAlign w:val="bottom"/>
            <w:hideMark/>
          </w:tcPr>
          <w:p w14:paraId="741972A4"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0,1</w:t>
            </w:r>
          </w:p>
        </w:tc>
        <w:tc>
          <w:tcPr>
            <w:tcW w:w="853" w:type="pct"/>
            <w:tcBorders>
              <w:top w:val="nil"/>
              <w:left w:val="nil"/>
              <w:bottom w:val="single" w:sz="4" w:space="0" w:color="auto"/>
              <w:right w:val="single" w:sz="4" w:space="0" w:color="auto"/>
            </w:tcBorders>
            <w:shd w:val="clear" w:color="auto" w:fill="auto"/>
            <w:noWrap/>
            <w:vAlign w:val="bottom"/>
            <w:hideMark/>
          </w:tcPr>
          <w:p w14:paraId="0F4FE32F"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0,1</w:t>
            </w:r>
          </w:p>
        </w:tc>
      </w:tr>
      <w:tr w:rsidR="004F7072" w:rsidRPr="00383A74" w14:paraId="35F3C2C4"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3E929FB8"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2</w:t>
            </w:r>
          </w:p>
        </w:tc>
        <w:tc>
          <w:tcPr>
            <w:tcW w:w="1070" w:type="pct"/>
            <w:tcBorders>
              <w:top w:val="nil"/>
              <w:left w:val="nil"/>
              <w:bottom w:val="single" w:sz="4" w:space="0" w:color="auto"/>
              <w:right w:val="single" w:sz="4" w:space="0" w:color="auto"/>
            </w:tcBorders>
            <w:shd w:val="clear" w:color="auto" w:fill="F2DBDB" w:themeFill="accent2" w:themeFillTint="33"/>
            <w:noWrap/>
            <w:vAlign w:val="bottom"/>
            <w:hideMark/>
          </w:tcPr>
          <w:p w14:paraId="1A063887"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Povjetarac</w:t>
            </w:r>
          </w:p>
        </w:tc>
        <w:tc>
          <w:tcPr>
            <w:tcW w:w="609" w:type="pct"/>
            <w:tcBorders>
              <w:top w:val="nil"/>
              <w:left w:val="nil"/>
              <w:bottom w:val="single" w:sz="4" w:space="0" w:color="auto"/>
              <w:right w:val="single" w:sz="4" w:space="0" w:color="auto"/>
            </w:tcBorders>
            <w:shd w:val="clear" w:color="auto" w:fill="auto"/>
            <w:noWrap/>
            <w:vAlign w:val="bottom"/>
            <w:hideMark/>
          </w:tcPr>
          <w:p w14:paraId="7BB34EFB"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6-11</w:t>
            </w:r>
          </w:p>
        </w:tc>
        <w:tc>
          <w:tcPr>
            <w:tcW w:w="611" w:type="pct"/>
            <w:tcBorders>
              <w:top w:val="nil"/>
              <w:left w:val="nil"/>
              <w:bottom w:val="single" w:sz="4" w:space="0" w:color="auto"/>
              <w:right w:val="single" w:sz="4" w:space="0" w:color="auto"/>
            </w:tcBorders>
            <w:shd w:val="clear" w:color="auto" w:fill="auto"/>
            <w:noWrap/>
            <w:vAlign w:val="bottom"/>
            <w:hideMark/>
          </w:tcPr>
          <w:p w14:paraId="28E9FF60"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1,6-3,3</w:t>
            </w:r>
          </w:p>
        </w:tc>
        <w:tc>
          <w:tcPr>
            <w:tcW w:w="538" w:type="pct"/>
            <w:tcBorders>
              <w:top w:val="nil"/>
              <w:left w:val="nil"/>
              <w:bottom w:val="single" w:sz="4" w:space="0" w:color="auto"/>
              <w:right w:val="single" w:sz="4" w:space="0" w:color="auto"/>
            </w:tcBorders>
            <w:shd w:val="clear" w:color="auto" w:fill="auto"/>
            <w:noWrap/>
            <w:vAlign w:val="bottom"/>
            <w:hideMark/>
          </w:tcPr>
          <w:p w14:paraId="33F6DA05"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4-6</w:t>
            </w:r>
          </w:p>
        </w:tc>
        <w:tc>
          <w:tcPr>
            <w:tcW w:w="880" w:type="pct"/>
            <w:tcBorders>
              <w:top w:val="nil"/>
              <w:left w:val="nil"/>
              <w:bottom w:val="single" w:sz="4" w:space="0" w:color="auto"/>
              <w:right w:val="single" w:sz="4" w:space="0" w:color="auto"/>
            </w:tcBorders>
            <w:shd w:val="clear" w:color="auto" w:fill="auto"/>
            <w:noWrap/>
            <w:vAlign w:val="bottom"/>
            <w:hideMark/>
          </w:tcPr>
          <w:p w14:paraId="2016CAFC"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0,2</w:t>
            </w:r>
          </w:p>
        </w:tc>
        <w:tc>
          <w:tcPr>
            <w:tcW w:w="853" w:type="pct"/>
            <w:tcBorders>
              <w:top w:val="nil"/>
              <w:left w:val="nil"/>
              <w:bottom w:val="single" w:sz="4" w:space="0" w:color="auto"/>
              <w:right w:val="single" w:sz="4" w:space="0" w:color="auto"/>
            </w:tcBorders>
            <w:shd w:val="clear" w:color="auto" w:fill="auto"/>
            <w:noWrap/>
            <w:vAlign w:val="bottom"/>
            <w:hideMark/>
          </w:tcPr>
          <w:p w14:paraId="2575DEDE"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0,3</w:t>
            </w:r>
          </w:p>
        </w:tc>
      </w:tr>
      <w:tr w:rsidR="004F7072" w:rsidRPr="00383A74" w14:paraId="4C3F29B0"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6383A40E"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3</w:t>
            </w:r>
          </w:p>
        </w:tc>
        <w:tc>
          <w:tcPr>
            <w:tcW w:w="1070" w:type="pct"/>
            <w:tcBorders>
              <w:top w:val="nil"/>
              <w:left w:val="nil"/>
              <w:bottom w:val="single" w:sz="4" w:space="0" w:color="auto"/>
              <w:right w:val="single" w:sz="4" w:space="0" w:color="auto"/>
            </w:tcBorders>
            <w:shd w:val="clear" w:color="auto" w:fill="F2DBDB" w:themeFill="accent2" w:themeFillTint="33"/>
            <w:noWrap/>
            <w:vAlign w:val="bottom"/>
            <w:hideMark/>
          </w:tcPr>
          <w:p w14:paraId="4C399888"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Slab vjetar</w:t>
            </w:r>
          </w:p>
        </w:tc>
        <w:tc>
          <w:tcPr>
            <w:tcW w:w="609" w:type="pct"/>
            <w:tcBorders>
              <w:top w:val="nil"/>
              <w:left w:val="nil"/>
              <w:bottom w:val="single" w:sz="4" w:space="0" w:color="auto"/>
              <w:right w:val="single" w:sz="4" w:space="0" w:color="auto"/>
            </w:tcBorders>
            <w:shd w:val="clear" w:color="auto" w:fill="auto"/>
            <w:noWrap/>
            <w:vAlign w:val="bottom"/>
            <w:hideMark/>
          </w:tcPr>
          <w:p w14:paraId="589D8560"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12-19</w:t>
            </w:r>
          </w:p>
        </w:tc>
        <w:tc>
          <w:tcPr>
            <w:tcW w:w="611" w:type="pct"/>
            <w:tcBorders>
              <w:top w:val="nil"/>
              <w:left w:val="nil"/>
              <w:bottom w:val="single" w:sz="4" w:space="0" w:color="auto"/>
              <w:right w:val="single" w:sz="4" w:space="0" w:color="auto"/>
            </w:tcBorders>
            <w:shd w:val="clear" w:color="auto" w:fill="auto"/>
            <w:noWrap/>
            <w:vAlign w:val="bottom"/>
            <w:hideMark/>
          </w:tcPr>
          <w:p w14:paraId="2E12AA43"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3,4-5,4</w:t>
            </w:r>
          </w:p>
        </w:tc>
        <w:tc>
          <w:tcPr>
            <w:tcW w:w="538" w:type="pct"/>
            <w:tcBorders>
              <w:top w:val="nil"/>
              <w:left w:val="nil"/>
              <w:bottom w:val="single" w:sz="4" w:space="0" w:color="auto"/>
              <w:right w:val="single" w:sz="4" w:space="0" w:color="auto"/>
            </w:tcBorders>
            <w:shd w:val="clear" w:color="auto" w:fill="auto"/>
            <w:noWrap/>
            <w:vAlign w:val="bottom"/>
            <w:hideMark/>
          </w:tcPr>
          <w:p w14:paraId="1D1AA5E2"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7-10</w:t>
            </w:r>
          </w:p>
        </w:tc>
        <w:tc>
          <w:tcPr>
            <w:tcW w:w="880" w:type="pct"/>
            <w:tcBorders>
              <w:top w:val="nil"/>
              <w:left w:val="nil"/>
              <w:bottom w:val="single" w:sz="4" w:space="0" w:color="auto"/>
              <w:right w:val="single" w:sz="4" w:space="0" w:color="auto"/>
            </w:tcBorders>
            <w:shd w:val="clear" w:color="auto" w:fill="auto"/>
            <w:noWrap/>
            <w:vAlign w:val="bottom"/>
            <w:hideMark/>
          </w:tcPr>
          <w:p w14:paraId="225A84E7"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0,6</w:t>
            </w:r>
          </w:p>
        </w:tc>
        <w:tc>
          <w:tcPr>
            <w:tcW w:w="853" w:type="pct"/>
            <w:tcBorders>
              <w:top w:val="nil"/>
              <w:left w:val="nil"/>
              <w:bottom w:val="single" w:sz="4" w:space="0" w:color="auto"/>
              <w:right w:val="single" w:sz="4" w:space="0" w:color="auto"/>
            </w:tcBorders>
            <w:shd w:val="clear" w:color="auto" w:fill="auto"/>
            <w:noWrap/>
            <w:vAlign w:val="bottom"/>
            <w:hideMark/>
          </w:tcPr>
          <w:p w14:paraId="05A9556F"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w:t>
            </w:r>
          </w:p>
        </w:tc>
      </w:tr>
      <w:tr w:rsidR="004F7072" w:rsidRPr="00383A74" w14:paraId="70CD1CBA"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2E2F1EC7"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4</w:t>
            </w:r>
          </w:p>
        </w:tc>
        <w:tc>
          <w:tcPr>
            <w:tcW w:w="1070" w:type="pct"/>
            <w:tcBorders>
              <w:top w:val="nil"/>
              <w:left w:val="nil"/>
              <w:bottom w:val="single" w:sz="4" w:space="0" w:color="auto"/>
              <w:right w:val="single" w:sz="4" w:space="0" w:color="auto"/>
            </w:tcBorders>
            <w:shd w:val="clear" w:color="auto" w:fill="F2DBDB" w:themeFill="accent2" w:themeFillTint="33"/>
            <w:noWrap/>
            <w:vAlign w:val="bottom"/>
            <w:hideMark/>
          </w:tcPr>
          <w:p w14:paraId="60BC89F7"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Umjeren vjetar</w:t>
            </w:r>
          </w:p>
        </w:tc>
        <w:tc>
          <w:tcPr>
            <w:tcW w:w="609" w:type="pct"/>
            <w:tcBorders>
              <w:top w:val="nil"/>
              <w:left w:val="nil"/>
              <w:bottom w:val="single" w:sz="4" w:space="0" w:color="auto"/>
              <w:right w:val="single" w:sz="4" w:space="0" w:color="auto"/>
            </w:tcBorders>
            <w:shd w:val="clear" w:color="auto" w:fill="auto"/>
            <w:noWrap/>
            <w:vAlign w:val="bottom"/>
            <w:hideMark/>
          </w:tcPr>
          <w:p w14:paraId="3C05A21F"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20-28</w:t>
            </w:r>
          </w:p>
        </w:tc>
        <w:tc>
          <w:tcPr>
            <w:tcW w:w="611" w:type="pct"/>
            <w:tcBorders>
              <w:top w:val="nil"/>
              <w:left w:val="nil"/>
              <w:bottom w:val="single" w:sz="4" w:space="0" w:color="auto"/>
              <w:right w:val="single" w:sz="4" w:space="0" w:color="auto"/>
            </w:tcBorders>
            <w:shd w:val="clear" w:color="auto" w:fill="auto"/>
            <w:noWrap/>
            <w:vAlign w:val="bottom"/>
            <w:hideMark/>
          </w:tcPr>
          <w:p w14:paraId="3F294D7D"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5,5-7,9</w:t>
            </w:r>
          </w:p>
        </w:tc>
        <w:tc>
          <w:tcPr>
            <w:tcW w:w="538" w:type="pct"/>
            <w:tcBorders>
              <w:top w:val="nil"/>
              <w:left w:val="nil"/>
              <w:bottom w:val="single" w:sz="4" w:space="0" w:color="auto"/>
              <w:right w:val="single" w:sz="4" w:space="0" w:color="auto"/>
            </w:tcBorders>
            <w:shd w:val="clear" w:color="auto" w:fill="auto"/>
            <w:noWrap/>
            <w:vAlign w:val="bottom"/>
            <w:hideMark/>
          </w:tcPr>
          <w:p w14:paraId="2E8E802A"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11-16</w:t>
            </w:r>
          </w:p>
        </w:tc>
        <w:tc>
          <w:tcPr>
            <w:tcW w:w="880" w:type="pct"/>
            <w:tcBorders>
              <w:top w:val="nil"/>
              <w:left w:val="nil"/>
              <w:bottom w:val="single" w:sz="4" w:space="0" w:color="auto"/>
              <w:right w:val="single" w:sz="4" w:space="0" w:color="auto"/>
            </w:tcBorders>
            <w:shd w:val="clear" w:color="auto" w:fill="auto"/>
            <w:noWrap/>
            <w:vAlign w:val="bottom"/>
            <w:hideMark/>
          </w:tcPr>
          <w:p w14:paraId="2BD7973D"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w:t>
            </w:r>
          </w:p>
        </w:tc>
        <w:tc>
          <w:tcPr>
            <w:tcW w:w="853" w:type="pct"/>
            <w:tcBorders>
              <w:top w:val="nil"/>
              <w:left w:val="nil"/>
              <w:bottom w:val="single" w:sz="4" w:space="0" w:color="auto"/>
              <w:right w:val="single" w:sz="4" w:space="0" w:color="auto"/>
            </w:tcBorders>
            <w:shd w:val="clear" w:color="auto" w:fill="auto"/>
            <w:noWrap/>
            <w:vAlign w:val="bottom"/>
            <w:hideMark/>
          </w:tcPr>
          <w:p w14:paraId="08D1B9AF"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1,5</w:t>
            </w:r>
          </w:p>
        </w:tc>
      </w:tr>
      <w:tr w:rsidR="004F7072" w:rsidRPr="00383A74" w14:paraId="23DFD9D9"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07D40795"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5</w:t>
            </w:r>
          </w:p>
        </w:tc>
        <w:tc>
          <w:tcPr>
            <w:tcW w:w="1070" w:type="pct"/>
            <w:tcBorders>
              <w:top w:val="nil"/>
              <w:left w:val="nil"/>
              <w:bottom w:val="single" w:sz="4" w:space="0" w:color="auto"/>
              <w:right w:val="single" w:sz="4" w:space="0" w:color="auto"/>
            </w:tcBorders>
            <w:shd w:val="clear" w:color="auto" w:fill="F2DBDB" w:themeFill="accent2" w:themeFillTint="33"/>
            <w:noWrap/>
            <w:vAlign w:val="bottom"/>
            <w:hideMark/>
          </w:tcPr>
          <w:p w14:paraId="6C3383EB"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Umjereno jak vjetar</w:t>
            </w:r>
          </w:p>
        </w:tc>
        <w:tc>
          <w:tcPr>
            <w:tcW w:w="609" w:type="pct"/>
            <w:tcBorders>
              <w:top w:val="nil"/>
              <w:left w:val="nil"/>
              <w:bottom w:val="single" w:sz="4" w:space="0" w:color="auto"/>
              <w:right w:val="single" w:sz="4" w:space="0" w:color="auto"/>
            </w:tcBorders>
            <w:shd w:val="clear" w:color="auto" w:fill="auto"/>
            <w:noWrap/>
            <w:vAlign w:val="bottom"/>
            <w:hideMark/>
          </w:tcPr>
          <w:p w14:paraId="0F58AF55"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29-38</w:t>
            </w:r>
          </w:p>
        </w:tc>
        <w:tc>
          <w:tcPr>
            <w:tcW w:w="611" w:type="pct"/>
            <w:tcBorders>
              <w:top w:val="nil"/>
              <w:left w:val="nil"/>
              <w:bottom w:val="single" w:sz="4" w:space="0" w:color="auto"/>
              <w:right w:val="single" w:sz="4" w:space="0" w:color="auto"/>
            </w:tcBorders>
            <w:shd w:val="clear" w:color="auto" w:fill="auto"/>
            <w:noWrap/>
            <w:vAlign w:val="bottom"/>
            <w:hideMark/>
          </w:tcPr>
          <w:p w14:paraId="584B0527"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8-10,7</w:t>
            </w:r>
          </w:p>
        </w:tc>
        <w:tc>
          <w:tcPr>
            <w:tcW w:w="538" w:type="pct"/>
            <w:tcBorders>
              <w:top w:val="nil"/>
              <w:left w:val="nil"/>
              <w:bottom w:val="single" w:sz="4" w:space="0" w:color="auto"/>
              <w:right w:val="single" w:sz="4" w:space="0" w:color="auto"/>
            </w:tcBorders>
            <w:shd w:val="clear" w:color="auto" w:fill="auto"/>
            <w:noWrap/>
            <w:vAlign w:val="bottom"/>
            <w:hideMark/>
          </w:tcPr>
          <w:p w14:paraId="511188A0"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17-21</w:t>
            </w:r>
          </w:p>
        </w:tc>
        <w:tc>
          <w:tcPr>
            <w:tcW w:w="880" w:type="pct"/>
            <w:tcBorders>
              <w:top w:val="nil"/>
              <w:left w:val="nil"/>
              <w:bottom w:val="single" w:sz="4" w:space="0" w:color="auto"/>
              <w:right w:val="single" w:sz="4" w:space="0" w:color="auto"/>
            </w:tcBorders>
            <w:shd w:val="clear" w:color="auto" w:fill="auto"/>
            <w:noWrap/>
            <w:vAlign w:val="bottom"/>
            <w:hideMark/>
          </w:tcPr>
          <w:p w14:paraId="28B34BB3"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2</w:t>
            </w:r>
          </w:p>
        </w:tc>
        <w:tc>
          <w:tcPr>
            <w:tcW w:w="853" w:type="pct"/>
            <w:tcBorders>
              <w:top w:val="nil"/>
              <w:left w:val="nil"/>
              <w:bottom w:val="single" w:sz="4" w:space="0" w:color="auto"/>
              <w:right w:val="single" w:sz="4" w:space="0" w:color="auto"/>
            </w:tcBorders>
            <w:shd w:val="clear" w:color="auto" w:fill="auto"/>
            <w:noWrap/>
            <w:vAlign w:val="bottom"/>
            <w:hideMark/>
          </w:tcPr>
          <w:p w14:paraId="016BE93F"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2,5</w:t>
            </w:r>
          </w:p>
        </w:tc>
      </w:tr>
      <w:tr w:rsidR="004F7072" w:rsidRPr="00383A74" w14:paraId="74FDB498"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5DB52A01"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6</w:t>
            </w:r>
          </w:p>
        </w:tc>
        <w:tc>
          <w:tcPr>
            <w:tcW w:w="1070" w:type="pct"/>
            <w:tcBorders>
              <w:top w:val="nil"/>
              <w:left w:val="nil"/>
              <w:bottom w:val="single" w:sz="4" w:space="0" w:color="auto"/>
              <w:right w:val="single" w:sz="4" w:space="0" w:color="auto"/>
            </w:tcBorders>
            <w:shd w:val="clear" w:color="auto" w:fill="F2DBDB" w:themeFill="accent2" w:themeFillTint="33"/>
            <w:noWrap/>
            <w:vAlign w:val="bottom"/>
            <w:hideMark/>
          </w:tcPr>
          <w:p w14:paraId="0A195B58"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Jak vjetar</w:t>
            </w:r>
          </w:p>
        </w:tc>
        <w:tc>
          <w:tcPr>
            <w:tcW w:w="609" w:type="pct"/>
            <w:tcBorders>
              <w:top w:val="nil"/>
              <w:left w:val="nil"/>
              <w:bottom w:val="single" w:sz="4" w:space="0" w:color="auto"/>
              <w:right w:val="single" w:sz="4" w:space="0" w:color="auto"/>
            </w:tcBorders>
            <w:shd w:val="clear" w:color="auto" w:fill="auto"/>
            <w:noWrap/>
            <w:vAlign w:val="bottom"/>
            <w:hideMark/>
          </w:tcPr>
          <w:p w14:paraId="09D1FB37"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39-49</w:t>
            </w:r>
          </w:p>
        </w:tc>
        <w:tc>
          <w:tcPr>
            <w:tcW w:w="611" w:type="pct"/>
            <w:tcBorders>
              <w:top w:val="nil"/>
              <w:left w:val="nil"/>
              <w:bottom w:val="single" w:sz="4" w:space="0" w:color="auto"/>
              <w:right w:val="single" w:sz="4" w:space="0" w:color="auto"/>
            </w:tcBorders>
            <w:shd w:val="clear" w:color="auto" w:fill="auto"/>
            <w:noWrap/>
            <w:vAlign w:val="bottom"/>
            <w:hideMark/>
          </w:tcPr>
          <w:p w14:paraId="579F21F4"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10,8-13,8</w:t>
            </w:r>
          </w:p>
        </w:tc>
        <w:tc>
          <w:tcPr>
            <w:tcW w:w="538" w:type="pct"/>
            <w:tcBorders>
              <w:top w:val="nil"/>
              <w:left w:val="nil"/>
              <w:bottom w:val="single" w:sz="4" w:space="0" w:color="auto"/>
              <w:right w:val="single" w:sz="4" w:space="0" w:color="auto"/>
            </w:tcBorders>
            <w:shd w:val="clear" w:color="auto" w:fill="auto"/>
            <w:noWrap/>
            <w:vAlign w:val="bottom"/>
            <w:hideMark/>
          </w:tcPr>
          <w:p w14:paraId="0EE67798"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22-27</w:t>
            </w:r>
          </w:p>
        </w:tc>
        <w:tc>
          <w:tcPr>
            <w:tcW w:w="880" w:type="pct"/>
            <w:tcBorders>
              <w:top w:val="nil"/>
              <w:left w:val="nil"/>
              <w:bottom w:val="single" w:sz="4" w:space="0" w:color="auto"/>
              <w:right w:val="single" w:sz="4" w:space="0" w:color="auto"/>
            </w:tcBorders>
            <w:shd w:val="clear" w:color="auto" w:fill="auto"/>
            <w:noWrap/>
            <w:vAlign w:val="bottom"/>
            <w:hideMark/>
          </w:tcPr>
          <w:p w14:paraId="3A86AF8D"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3</w:t>
            </w:r>
          </w:p>
        </w:tc>
        <w:tc>
          <w:tcPr>
            <w:tcW w:w="853" w:type="pct"/>
            <w:tcBorders>
              <w:top w:val="nil"/>
              <w:left w:val="nil"/>
              <w:bottom w:val="single" w:sz="4" w:space="0" w:color="auto"/>
              <w:right w:val="single" w:sz="4" w:space="0" w:color="auto"/>
            </w:tcBorders>
            <w:shd w:val="clear" w:color="auto" w:fill="auto"/>
            <w:noWrap/>
            <w:vAlign w:val="bottom"/>
            <w:hideMark/>
          </w:tcPr>
          <w:p w14:paraId="5C0989F0"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4</w:t>
            </w:r>
          </w:p>
        </w:tc>
      </w:tr>
      <w:tr w:rsidR="004F7072" w:rsidRPr="00383A74" w14:paraId="470F14DA"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44062773"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7</w:t>
            </w:r>
          </w:p>
        </w:tc>
        <w:tc>
          <w:tcPr>
            <w:tcW w:w="1070" w:type="pct"/>
            <w:tcBorders>
              <w:top w:val="nil"/>
              <w:left w:val="nil"/>
              <w:bottom w:val="single" w:sz="4" w:space="0" w:color="auto"/>
              <w:right w:val="single" w:sz="4" w:space="0" w:color="auto"/>
            </w:tcBorders>
            <w:shd w:val="clear" w:color="auto" w:fill="F2DBDB" w:themeFill="accent2" w:themeFillTint="33"/>
            <w:noWrap/>
            <w:vAlign w:val="bottom"/>
            <w:hideMark/>
          </w:tcPr>
          <w:p w14:paraId="3B2446E9"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Žestok vjetar</w:t>
            </w:r>
          </w:p>
        </w:tc>
        <w:tc>
          <w:tcPr>
            <w:tcW w:w="609" w:type="pct"/>
            <w:tcBorders>
              <w:top w:val="nil"/>
              <w:left w:val="nil"/>
              <w:bottom w:val="single" w:sz="4" w:space="0" w:color="auto"/>
              <w:right w:val="single" w:sz="4" w:space="0" w:color="auto"/>
            </w:tcBorders>
            <w:shd w:val="clear" w:color="auto" w:fill="auto"/>
            <w:noWrap/>
            <w:vAlign w:val="bottom"/>
            <w:hideMark/>
          </w:tcPr>
          <w:p w14:paraId="79C13434"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50-61</w:t>
            </w:r>
          </w:p>
        </w:tc>
        <w:tc>
          <w:tcPr>
            <w:tcW w:w="611" w:type="pct"/>
            <w:tcBorders>
              <w:top w:val="nil"/>
              <w:left w:val="nil"/>
              <w:bottom w:val="single" w:sz="4" w:space="0" w:color="auto"/>
              <w:right w:val="single" w:sz="4" w:space="0" w:color="auto"/>
            </w:tcBorders>
            <w:shd w:val="clear" w:color="auto" w:fill="auto"/>
            <w:noWrap/>
            <w:vAlign w:val="bottom"/>
            <w:hideMark/>
          </w:tcPr>
          <w:p w14:paraId="03FCADC0"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13,9-17,1</w:t>
            </w:r>
          </w:p>
        </w:tc>
        <w:tc>
          <w:tcPr>
            <w:tcW w:w="538" w:type="pct"/>
            <w:tcBorders>
              <w:top w:val="nil"/>
              <w:left w:val="nil"/>
              <w:bottom w:val="single" w:sz="4" w:space="0" w:color="auto"/>
              <w:right w:val="single" w:sz="4" w:space="0" w:color="auto"/>
            </w:tcBorders>
            <w:shd w:val="clear" w:color="auto" w:fill="auto"/>
            <w:noWrap/>
            <w:vAlign w:val="bottom"/>
            <w:hideMark/>
          </w:tcPr>
          <w:p w14:paraId="0FA23FCC"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28-33</w:t>
            </w:r>
          </w:p>
        </w:tc>
        <w:tc>
          <w:tcPr>
            <w:tcW w:w="880" w:type="pct"/>
            <w:tcBorders>
              <w:top w:val="nil"/>
              <w:left w:val="nil"/>
              <w:bottom w:val="single" w:sz="4" w:space="0" w:color="auto"/>
              <w:right w:val="single" w:sz="4" w:space="0" w:color="auto"/>
            </w:tcBorders>
            <w:shd w:val="clear" w:color="auto" w:fill="auto"/>
            <w:noWrap/>
            <w:vAlign w:val="bottom"/>
            <w:hideMark/>
          </w:tcPr>
          <w:p w14:paraId="5E762C8E"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4</w:t>
            </w:r>
          </w:p>
        </w:tc>
        <w:tc>
          <w:tcPr>
            <w:tcW w:w="853" w:type="pct"/>
            <w:tcBorders>
              <w:top w:val="nil"/>
              <w:left w:val="nil"/>
              <w:bottom w:val="single" w:sz="4" w:space="0" w:color="auto"/>
              <w:right w:val="single" w:sz="4" w:space="0" w:color="auto"/>
            </w:tcBorders>
            <w:shd w:val="clear" w:color="auto" w:fill="auto"/>
            <w:noWrap/>
            <w:vAlign w:val="bottom"/>
            <w:hideMark/>
          </w:tcPr>
          <w:p w14:paraId="76982D4F"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5,5</w:t>
            </w:r>
          </w:p>
        </w:tc>
      </w:tr>
      <w:tr w:rsidR="004F7072" w:rsidRPr="00383A74" w14:paraId="4A76D959"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289FD16E"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8</w:t>
            </w:r>
          </w:p>
        </w:tc>
        <w:tc>
          <w:tcPr>
            <w:tcW w:w="1070" w:type="pct"/>
            <w:tcBorders>
              <w:top w:val="nil"/>
              <w:left w:val="nil"/>
              <w:bottom w:val="single" w:sz="4" w:space="0" w:color="auto"/>
              <w:right w:val="single" w:sz="4" w:space="0" w:color="auto"/>
            </w:tcBorders>
            <w:shd w:val="clear" w:color="auto" w:fill="F2DBDB" w:themeFill="accent2" w:themeFillTint="33"/>
            <w:noWrap/>
            <w:vAlign w:val="bottom"/>
            <w:hideMark/>
          </w:tcPr>
          <w:p w14:paraId="16322176"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Olujni vjetar</w:t>
            </w:r>
          </w:p>
        </w:tc>
        <w:tc>
          <w:tcPr>
            <w:tcW w:w="609" w:type="pct"/>
            <w:tcBorders>
              <w:top w:val="nil"/>
              <w:left w:val="nil"/>
              <w:bottom w:val="single" w:sz="4" w:space="0" w:color="auto"/>
              <w:right w:val="single" w:sz="4" w:space="0" w:color="auto"/>
            </w:tcBorders>
            <w:shd w:val="clear" w:color="auto" w:fill="auto"/>
            <w:noWrap/>
            <w:vAlign w:val="bottom"/>
            <w:hideMark/>
          </w:tcPr>
          <w:p w14:paraId="1C3A5DB2"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62-74</w:t>
            </w:r>
          </w:p>
        </w:tc>
        <w:tc>
          <w:tcPr>
            <w:tcW w:w="611" w:type="pct"/>
            <w:tcBorders>
              <w:top w:val="nil"/>
              <w:left w:val="nil"/>
              <w:bottom w:val="single" w:sz="4" w:space="0" w:color="auto"/>
              <w:right w:val="single" w:sz="4" w:space="0" w:color="auto"/>
            </w:tcBorders>
            <w:shd w:val="clear" w:color="auto" w:fill="auto"/>
            <w:noWrap/>
            <w:vAlign w:val="bottom"/>
            <w:hideMark/>
          </w:tcPr>
          <w:p w14:paraId="0629477D"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17,2-20,7</w:t>
            </w:r>
          </w:p>
        </w:tc>
        <w:tc>
          <w:tcPr>
            <w:tcW w:w="538" w:type="pct"/>
            <w:tcBorders>
              <w:top w:val="nil"/>
              <w:left w:val="nil"/>
              <w:bottom w:val="single" w:sz="4" w:space="0" w:color="auto"/>
              <w:right w:val="single" w:sz="4" w:space="0" w:color="auto"/>
            </w:tcBorders>
            <w:shd w:val="clear" w:color="auto" w:fill="auto"/>
            <w:noWrap/>
            <w:vAlign w:val="bottom"/>
            <w:hideMark/>
          </w:tcPr>
          <w:p w14:paraId="78A8475F"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34-40</w:t>
            </w:r>
          </w:p>
        </w:tc>
        <w:tc>
          <w:tcPr>
            <w:tcW w:w="880" w:type="pct"/>
            <w:tcBorders>
              <w:top w:val="nil"/>
              <w:left w:val="nil"/>
              <w:bottom w:val="single" w:sz="4" w:space="0" w:color="auto"/>
              <w:right w:val="single" w:sz="4" w:space="0" w:color="auto"/>
            </w:tcBorders>
            <w:shd w:val="clear" w:color="auto" w:fill="auto"/>
            <w:noWrap/>
            <w:vAlign w:val="bottom"/>
            <w:hideMark/>
          </w:tcPr>
          <w:p w14:paraId="6AC6F3DB"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5,5</w:t>
            </w:r>
          </w:p>
        </w:tc>
        <w:tc>
          <w:tcPr>
            <w:tcW w:w="853" w:type="pct"/>
            <w:tcBorders>
              <w:top w:val="nil"/>
              <w:left w:val="nil"/>
              <w:bottom w:val="single" w:sz="4" w:space="0" w:color="auto"/>
              <w:right w:val="single" w:sz="4" w:space="0" w:color="auto"/>
            </w:tcBorders>
            <w:shd w:val="clear" w:color="auto" w:fill="auto"/>
            <w:noWrap/>
            <w:vAlign w:val="bottom"/>
            <w:hideMark/>
          </w:tcPr>
          <w:p w14:paraId="6D860B92"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7,5</w:t>
            </w:r>
          </w:p>
        </w:tc>
      </w:tr>
      <w:tr w:rsidR="004F7072" w:rsidRPr="00383A74" w14:paraId="17DE0A76"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4C7D082B"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9</w:t>
            </w:r>
          </w:p>
        </w:tc>
        <w:tc>
          <w:tcPr>
            <w:tcW w:w="1070" w:type="pct"/>
            <w:tcBorders>
              <w:top w:val="nil"/>
              <w:left w:val="nil"/>
              <w:bottom w:val="single" w:sz="4" w:space="0" w:color="auto"/>
              <w:right w:val="single" w:sz="4" w:space="0" w:color="auto"/>
            </w:tcBorders>
            <w:shd w:val="clear" w:color="auto" w:fill="F2DBDB" w:themeFill="accent2" w:themeFillTint="33"/>
            <w:noWrap/>
            <w:vAlign w:val="bottom"/>
            <w:hideMark/>
          </w:tcPr>
          <w:p w14:paraId="73AF357B"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Jak olujni vjetar</w:t>
            </w:r>
          </w:p>
        </w:tc>
        <w:tc>
          <w:tcPr>
            <w:tcW w:w="609" w:type="pct"/>
            <w:tcBorders>
              <w:top w:val="nil"/>
              <w:left w:val="nil"/>
              <w:bottom w:val="single" w:sz="4" w:space="0" w:color="auto"/>
              <w:right w:val="single" w:sz="4" w:space="0" w:color="auto"/>
            </w:tcBorders>
            <w:shd w:val="clear" w:color="auto" w:fill="auto"/>
            <w:noWrap/>
            <w:vAlign w:val="bottom"/>
            <w:hideMark/>
          </w:tcPr>
          <w:p w14:paraId="23A3A40D"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75-88</w:t>
            </w:r>
          </w:p>
        </w:tc>
        <w:tc>
          <w:tcPr>
            <w:tcW w:w="611" w:type="pct"/>
            <w:tcBorders>
              <w:top w:val="nil"/>
              <w:left w:val="nil"/>
              <w:bottom w:val="single" w:sz="4" w:space="0" w:color="auto"/>
              <w:right w:val="single" w:sz="4" w:space="0" w:color="auto"/>
            </w:tcBorders>
            <w:shd w:val="clear" w:color="auto" w:fill="auto"/>
            <w:noWrap/>
            <w:vAlign w:val="bottom"/>
            <w:hideMark/>
          </w:tcPr>
          <w:p w14:paraId="57D93DA5"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20,8-24,4</w:t>
            </w:r>
          </w:p>
        </w:tc>
        <w:tc>
          <w:tcPr>
            <w:tcW w:w="538" w:type="pct"/>
            <w:tcBorders>
              <w:top w:val="nil"/>
              <w:left w:val="nil"/>
              <w:bottom w:val="single" w:sz="4" w:space="0" w:color="auto"/>
              <w:right w:val="single" w:sz="4" w:space="0" w:color="auto"/>
            </w:tcBorders>
            <w:shd w:val="clear" w:color="auto" w:fill="auto"/>
            <w:noWrap/>
            <w:vAlign w:val="bottom"/>
            <w:hideMark/>
          </w:tcPr>
          <w:p w14:paraId="441EC240"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41-47</w:t>
            </w:r>
          </w:p>
        </w:tc>
        <w:tc>
          <w:tcPr>
            <w:tcW w:w="880" w:type="pct"/>
            <w:tcBorders>
              <w:top w:val="nil"/>
              <w:left w:val="nil"/>
              <w:bottom w:val="single" w:sz="4" w:space="0" w:color="auto"/>
              <w:right w:val="single" w:sz="4" w:space="0" w:color="auto"/>
            </w:tcBorders>
            <w:shd w:val="clear" w:color="auto" w:fill="auto"/>
            <w:noWrap/>
            <w:vAlign w:val="bottom"/>
            <w:hideMark/>
          </w:tcPr>
          <w:p w14:paraId="6B0EECE3"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7</w:t>
            </w:r>
          </w:p>
        </w:tc>
        <w:tc>
          <w:tcPr>
            <w:tcW w:w="853" w:type="pct"/>
            <w:tcBorders>
              <w:top w:val="nil"/>
              <w:left w:val="nil"/>
              <w:bottom w:val="single" w:sz="4" w:space="0" w:color="auto"/>
              <w:right w:val="single" w:sz="4" w:space="0" w:color="auto"/>
            </w:tcBorders>
            <w:shd w:val="clear" w:color="auto" w:fill="auto"/>
            <w:noWrap/>
            <w:vAlign w:val="bottom"/>
            <w:hideMark/>
          </w:tcPr>
          <w:p w14:paraId="36A29FED"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10</w:t>
            </w:r>
          </w:p>
        </w:tc>
      </w:tr>
      <w:tr w:rsidR="004F7072" w:rsidRPr="00383A74" w14:paraId="531AB003"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3C440FA8"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10</w:t>
            </w:r>
          </w:p>
        </w:tc>
        <w:tc>
          <w:tcPr>
            <w:tcW w:w="1070" w:type="pct"/>
            <w:tcBorders>
              <w:top w:val="nil"/>
              <w:left w:val="nil"/>
              <w:bottom w:val="single" w:sz="4" w:space="0" w:color="auto"/>
              <w:right w:val="single" w:sz="4" w:space="0" w:color="auto"/>
            </w:tcBorders>
            <w:shd w:val="clear" w:color="auto" w:fill="F2DBDB" w:themeFill="accent2" w:themeFillTint="33"/>
            <w:noWrap/>
            <w:vAlign w:val="bottom"/>
            <w:hideMark/>
          </w:tcPr>
          <w:p w14:paraId="1A19821D"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Orkanski vjetar</w:t>
            </w:r>
          </w:p>
        </w:tc>
        <w:tc>
          <w:tcPr>
            <w:tcW w:w="609" w:type="pct"/>
            <w:tcBorders>
              <w:top w:val="nil"/>
              <w:left w:val="nil"/>
              <w:bottom w:val="single" w:sz="4" w:space="0" w:color="auto"/>
              <w:right w:val="single" w:sz="4" w:space="0" w:color="auto"/>
            </w:tcBorders>
            <w:shd w:val="clear" w:color="auto" w:fill="auto"/>
            <w:noWrap/>
            <w:vAlign w:val="bottom"/>
            <w:hideMark/>
          </w:tcPr>
          <w:p w14:paraId="5FA16375"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89-102</w:t>
            </w:r>
          </w:p>
        </w:tc>
        <w:tc>
          <w:tcPr>
            <w:tcW w:w="611" w:type="pct"/>
            <w:tcBorders>
              <w:top w:val="nil"/>
              <w:left w:val="nil"/>
              <w:bottom w:val="single" w:sz="4" w:space="0" w:color="auto"/>
              <w:right w:val="single" w:sz="4" w:space="0" w:color="auto"/>
            </w:tcBorders>
            <w:shd w:val="clear" w:color="auto" w:fill="auto"/>
            <w:noWrap/>
            <w:vAlign w:val="bottom"/>
            <w:hideMark/>
          </w:tcPr>
          <w:p w14:paraId="4D715FF0"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24,5-28,4</w:t>
            </w:r>
          </w:p>
        </w:tc>
        <w:tc>
          <w:tcPr>
            <w:tcW w:w="538" w:type="pct"/>
            <w:tcBorders>
              <w:top w:val="nil"/>
              <w:left w:val="nil"/>
              <w:bottom w:val="single" w:sz="4" w:space="0" w:color="auto"/>
              <w:right w:val="single" w:sz="4" w:space="0" w:color="auto"/>
            </w:tcBorders>
            <w:shd w:val="clear" w:color="auto" w:fill="auto"/>
            <w:noWrap/>
            <w:vAlign w:val="bottom"/>
            <w:hideMark/>
          </w:tcPr>
          <w:p w14:paraId="117A4B43"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48-55</w:t>
            </w:r>
          </w:p>
        </w:tc>
        <w:tc>
          <w:tcPr>
            <w:tcW w:w="880" w:type="pct"/>
            <w:tcBorders>
              <w:top w:val="nil"/>
              <w:left w:val="nil"/>
              <w:bottom w:val="single" w:sz="4" w:space="0" w:color="auto"/>
              <w:right w:val="single" w:sz="4" w:space="0" w:color="auto"/>
            </w:tcBorders>
            <w:shd w:val="clear" w:color="auto" w:fill="auto"/>
            <w:noWrap/>
            <w:vAlign w:val="bottom"/>
            <w:hideMark/>
          </w:tcPr>
          <w:p w14:paraId="1BA61159"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9</w:t>
            </w:r>
          </w:p>
        </w:tc>
        <w:tc>
          <w:tcPr>
            <w:tcW w:w="853" w:type="pct"/>
            <w:tcBorders>
              <w:top w:val="nil"/>
              <w:left w:val="nil"/>
              <w:bottom w:val="single" w:sz="4" w:space="0" w:color="auto"/>
              <w:right w:val="single" w:sz="4" w:space="0" w:color="auto"/>
            </w:tcBorders>
            <w:shd w:val="clear" w:color="auto" w:fill="auto"/>
            <w:noWrap/>
            <w:vAlign w:val="bottom"/>
            <w:hideMark/>
          </w:tcPr>
          <w:p w14:paraId="4CF44C29"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12,5</w:t>
            </w:r>
          </w:p>
        </w:tc>
      </w:tr>
      <w:tr w:rsidR="004F7072" w:rsidRPr="00383A74" w14:paraId="3ABFA33E"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41DF4B3E"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11</w:t>
            </w:r>
          </w:p>
        </w:tc>
        <w:tc>
          <w:tcPr>
            <w:tcW w:w="1070" w:type="pct"/>
            <w:tcBorders>
              <w:top w:val="nil"/>
              <w:left w:val="nil"/>
              <w:bottom w:val="single" w:sz="4" w:space="0" w:color="auto"/>
              <w:right w:val="single" w:sz="4" w:space="0" w:color="auto"/>
            </w:tcBorders>
            <w:shd w:val="clear" w:color="auto" w:fill="F2DBDB" w:themeFill="accent2" w:themeFillTint="33"/>
            <w:noWrap/>
            <w:vAlign w:val="bottom"/>
            <w:hideMark/>
          </w:tcPr>
          <w:p w14:paraId="2E564F6F"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Jak orkanski vjetar</w:t>
            </w:r>
          </w:p>
        </w:tc>
        <w:tc>
          <w:tcPr>
            <w:tcW w:w="609" w:type="pct"/>
            <w:tcBorders>
              <w:top w:val="nil"/>
              <w:left w:val="nil"/>
              <w:bottom w:val="single" w:sz="4" w:space="0" w:color="auto"/>
              <w:right w:val="single" w:sz="4" w:space="0" w:color="auto"/>
            </w:tcBorders>
            <w:shd w:val="clear" w:color="auto" w:fill="auto"/>
            <w:noWrap/>
            <w:vAlign w:val="bottom"/>
            <w:hideMark/>
          </w:tcPr>
          <w:p w14:paraId="40321ADC"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103-117</w:t>
            </w:r>
          </w:p>
        </w:tc>
        <w:tc>
          <w:tcPr>
            <w:tcW w:w="611" w:type="pct"/>
            <w:tcBorders>
              <w:top w:val="nil"/>
              <w:left w:val="nil"/>
              <w:bottom w:val="single" w:sz="4" w:space="0" w:color="auto"/>
              <w:right w:val="single" w:sz="4" w:space="0" w:color="auto"/>
            </w:tcBorders>
            <w:shd w:val="clear" w:color="auto" w:fill="auto"/>
            <w:noWrap/>
            <w:vAlign w:val="bottom"/>
            <w:hideMark/>
          </w:tcPr>
          <w:p w14:paraId="5D3D32FA"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28,5-32,6</w:t>
            </w:r>
          </w:p>
        </w:tc>
        <w:tc>
          <w:tcPr>
            <w:tcW w:w="538" w:type="pct"/>
            <w:tcBorders>
              <w:top w:val="nil"/>
              <w:left w:val="nil"/>
              <w:bottom w:val="single" w:sz="4" w:space="0" w:color="auto"/>
              <w:right w:val="single" w:sz="4" w:space="0" w:color="auto"/>
            </w:tcBorders>
            <w:shd w:val="clear" w:color="auto" w:fill="auto"/>
            <w:noWrap/>
            <w:vAlign w:val="bottom"/>
            <w:hideMark/>
          </w:tcPr>
          <w:p w14:paraId="0FD97E7C"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56-63</w:t>
            </w:r>
          </w:p>
        </w:tc>
        <w:tc>
          <w:tcPr>
            <w:tcW w:w="880" w:type="pct"/>
            <w:tcBorders>
              <w:top w:val="nil"/>
              <w:left w:val="nil"/>
              <w:bottom w:val="single" w:sz="4" w:space="0" w:color="auto"/>
              <w:right w:val="single" w:sz="4" w:space="0" w:color="auto"/>
            </w:tcBorders>
            <w:shd w:val="clear" w:color="auto" w:fill="auto"/>
            <w:noWrap/>
            <w:vAlign w:val="bottom"/>
            <w:hideMark/>
          </w:tcPr>
          <w:p w14:paraId="25D61079"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11,5</w:t>
            </w:r>
          </w:p>
        </w:tc>
        <w:tc>
          <w:tcPr>
            <w:tcW w:w="853" w:type="pct"/>
            <w:tcBorders>
              <w:top w:val="nil"/>
              <w:left w:val="nil"/>
              <w:bottom w:val="single" w:sz="4" w:space="0" w:color="auto"/>
              <w:right w:val="single" w:sz="4" w:space="0" w:color="auto"/>
            </w:tcBorders>
            <w:shd w:val="clear" w:color="auto" w:fill="auto"/>
            <w:noWrap/>
            <w:vAlign w:val="bottom"/>
            <w:hideMark/>
          </w:tcPr>
          <w:p w14:paraId="2042B8FE"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16</w:t>
            </w:r>
          </w:p>
        </w:tc>
      </w:tr>
      <w:tr w:rsidR="004F7072" w:rsidRPr="00383A74" w14:paraId="75FF7BF4" w14:textId="77777777" w:rsidTr="003926F7">
        <w:trPr>
          <w:trHeight w:val="64"/>
        </w:trPr>
        <w:tc>
          <w:tcPr>
            <w:tcW w:w="43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64E6597D"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12</w:t>
            </w:r>
          </w:p>
        </w:tc>
        <w:tc>
          <w:tcPr>
            <w:tcW w:w="1070" w:type="pct"/>
            <w:tcBorders>
              <w:top w:val="nil"/>
              <w:left w:val="nil"/>
              <w:bottom w:val="single" w:sz="4" w:space="0" w:color="auto"/>
              <w:right w:val="single" w:sz="4" w:space="0" w:color="auto"/>
            </w:tcBorders>
            <w:shd w:val="clear" w:color="auto" w:fill="F2DBDB" w:themeFill="accent2" w:themeFillTint="33"/>
            <w:noWrap/>
            <w:vAlign w:val="bottom"/>
            <w:hideMark/>
          </w:tcPr>
          <w:p w14:paraId="7403F3B0" w14:textId="77777777" w:rsidR="004F7072" w:rsidRPr="00383A74" w:rsidRDefault="004F7072" w:rsidP="00FC5772">
            <w:pPr>
              <w:spacing w:after="0"/>
              <w:rPr>
                <w:rFonts w:eastAsia="Times New Roman" w:cstheme="minorHAnsi"/>
                <w:color w:val="000000"/>
                <w:sz w:val="20"/>
                <w:szCs w:val="20"/>
                <w:lang w:eastAsia="hr-HR"/>
              </w:rPr>
            </w:pPr>
            <w:r w:rsidRPr="00383A74">
              <w:rPr>
                <w:rFonts w:eastAsia="Times New Roman" w:cstheme="minorHAnsi"/>
                <w:color w:val="000000"/>
                <w:sz w:val="20"/>
                <w:szCs w:val="20"/>
                <w:lang w:eastAsia="hr-HR"/>
              </w:rPr>
              <w:t>Orkan</w:t>
            </w:r>
          </w:p>
        </w:tc>
        <w:tc>
          <w:tcPr>
            <w:tcW w:w="609" w:type="pct"/>
            <w:tcBorders>
              <w:top w:val="nil"/>
              <w:left w:val="nil"/>
              <w:bottom w:val="single" w:sz="4" w:space="0" w:color="auto"/>
              <w:right w:val="single" w:sz="4" w:space="0" w:color="auto"/>
            </w:tcBorders>
            <w:shd w:val="clear" w:color="auto" w:fill="auto"/>
            <w:noWrap/>
            <w:vAlign w:val="bottom"/>
            <w:hideMark/>
          </w:tcPr>
          <w:p w14:paraId="56A89AA0"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&gt;118</w:t>
            </w:r>
          </w:p>
        </w:tc>
        <w:tc>
          <w:tcPr>
            <w:tcW w:w="611" w:type="pct"/>
            <w:tcBorders>
              <w:top w:val="nil"/>
              <w:left w:val="nil"/>
              <w:bottom w:val="single" w:sz="4" w:space="0" w:color="auto"/>
              <w:right w:val="single" w:sz="4" w:space="0" w:color="auto"/>
            </w:tcBorders>
            <w:shd w:val="clear" w:color="auto" w:fill="auto"/>
            <w:noWrap/>
            <w:vAlign w:val="bottom"/>
            <w:hideMark/>
          </w:tcPr>
          <w:p w14:paraId="1D40D75A"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28,5-32,6</w:t>
            </w:r>
          </w:p>
        </w:tc>
        <w:tc>
          <w:tcPr>
            <w:tcW w:w="538" w:type="pct"/>
            <w:tcBorders>
              <w:top w:val="nil"/>
              <w:left w:val="nil"/>
              <w:bottom w:val="single" w:sz="4" w:space="0" w:color="auto"/>
              <w:right w:val="single" w:sz="4" w:space="0" w:color="auto"/>
            </w:tcBorders>
            <w:shd w:val="clear" w:color="auto" w:fill="auto"/>
            <w:noWrap/>
            <w:vAlign w:val="bottom"/>
            <w:hideMark/>
          </w:tcPr>
          <w:p w14:paraId="5B924866"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&gt;64</w:t>
            </w:r>
          </w:p>
        </w:tc>
        <w:tc>
          <w:tcPr>
            <w:tcW w:w="880" w:type="pct"/>
            <w:tcBorders>
              <w:top w:val="nil"/>
              <w:left w:val="nil"/>
              <w:bottom w:val="single" w:sz="4" w:space="0" w:color="auto"/>
              <w:right w:val="single" w:sz="4" w:space="0" w:color="auto"/>
            </w:tcBorders>
            <w:shd w:val="clear" w:color="auto" w:fill="auto"/>
            <w:noWrap/>
            <w:vAlign w:val="bottom"/>
            <w:hideMark/>
          </w:tcPr>
          <w:p w14:paraId="15F04D72"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14</w:t>
            </w:r>
          </w:p>
        </w:tc>
        <w:tc>
          <w:tcPr>
            <w:tcW w:w="853" w:type="pct"/>
            <w:tcBorders>
              <w:top w:val="nil"/>
              <w:left w:val="nil"/>
              <w:bottom w:val="single" w:sz="4" w:space="0" w:color="auto"/>
              <w:right w:val="single" w:sz="4" w:space="0" w:color="auto"/>
            </w:tcBorders>
            <w:shd w:val="clear" w:color="auto" w:fill="auto"/>
            <w:noWrap/>
            <w:vAlign w:val="bottom"/>
            <w:hideMark/>
          </w:tcPr>
          <w:p w14:paraId="3ED7C077" w14:textId="77777777" w:rsidR="004F7072" w:rsidRPr="00383A74" w:rsidRDefault="004F7072" w:rsidP="00FC5772">
            <w:pPr>
              <w:spacing w:after="0"/>
              <w:jc w:val="center"/>
              <w:rPr>
                <w:rFonts w:eastAsia="Times New Roman" w:cstheme="minorHAnsi"/>
                <w:color w:val="000000"/>
                <w:sz w:val="20"/>
                <w:szCs w:val="20"/>
                <w:lang w:eastAsia="hr-HR"/>
              </w:rPr>
            </w:pPr>
            <w:r w:rsidRPr="00383A74">
              <w:rPr>
                <w:rFonts w:eastAsia="Times New Roman" w:cstheme="minorHAnsi"/>
                <w:color w:val="000000"/>
                <w:sz w:val="20"/>
                <w:szCs w:val="20"/>
                <w:lang w:eastAsia="hr-HR"/>
              </w:rPr>
              <w:t>-</w:t>
            </w:r>
          </w:p>
        </w:tc>
      </w:tr>
    </w:tbl>
    <w:p w14:paraId="654340F7" w14:textId="77777777" w:rsidR="004F7072" w:rsidRPr="001D5B6A" w:rsidRDefault="004F7072" w:rsidP="00FC5772">
      <w:bookmarkStart w:id="163" w:name="_Toc493666274"/>
    </w:p>
    <w:p w14:paraId="60203159" w14:textId="77777777" w:rsidR="004F7072" w:rsidRPr="00383A74" w:rsidRDefault="004F7072" w:rsidP="00FC5772">
      <w:pPr>
        <w:pStyle w:val="Heading2"/>
      </w:pPr>
      <w:r w:rsidRPr="00383A74">
        <w:t>Analiza broja dana s određenim meteorološkim obilježjima za deset godina, od 2006.-2015. godine prema mjerenju Meteorološkog opservatorija Zagreb - Grič</w:t>
      </w:r>
      <w:bookmarkEnd w:id="163"/>
      <w:r w:rsidRPr="00383A74">
        <w:t xml:space="preserve"> </w:t>
      </w:r>
    </w:p>
    <w:p w14:paraId="4E121991" w14:textId="77777777" w:rsidR="004F7072" w:rsidRPr="00383A74" w:rsidRDefault="004F7072" w:rsidP="00FC5772">
      <w:pPr>
        <w:jc w:val="both"/>
      </w:pPr>
      <w:r w:rsidRPr="00383A74">
        <w:t xml:space="preserve">Analiza dana s određenim meteorološkim obilježjima za deset godina, od 2006.-2015. godine prema mjerenju Meteorološkog opservatorija Zagreb – Grič dana je u nastavku grafički, </w:t>
      </w:r>
      <w:r w:rsidRPr="00383A74">
        <w:fldChar w:fldCharType="begin"/>
      </w:r>
      <w:r w:rsidRPr="00383A74">
        <w:instrText xml:space="preserve"> REF _Ref493232593 \h  \* MERGEFORMAT </w:instrText>
      </w:r>
      <w:r w:rsidRPr="00383A74">
        <w:fldChar w:fldCharType="separate"/>
      </w:r>
      <w:r w:rsidRPr="00383A74">
        <w:rPr>
          <w:rFonts w:cstheme="minorHAnsi"/>
          <w:b/>
        </w:rPr>
        <w:t xml:space="preserve">Slika </w:t>
      </w:r>
      <w:r w:rsidRPr="00383A74">
        <w:rPr>
          <w:rFonts w:cstheme="minorHAnsi"/>
          <w:b/>
          <w:noProof/>
        </w:rPr>
        <w:t>6.22</w:t>
      </w:r>
      <w:r w:rsidRPr="00383A74">
        <w:fldChar w:fldCharType="end"/>
      </w:r>
      <w:r w:rsidRPr="00383A74">
        <w:t xml:space="preserve">, </w:t>
      </w:r>
      <w:r w:rsidRPr="00383A74">
        <w:fldChar w:fldCharType="begin"/>
      </w:r>
      <w:r w:rsidRPr="00383A74">
        <w:instrText xml:space="preserve"> REF _Ref493232605 \h  \* MERGEFORMAT </w:instrText>
      </w:r>
      <w:r w:rsidRPr="00383A74">
        <w:fldChar w:fldCharType="separate"/>
      </w:r>
      <w:r w:rsidRPr="00383A74">
        <w:rPr>
          <w:rFonts w:cstheme="minorHAnsi"/>
          <w:b/>
        </w:rPr>
        <w:t xml:space="preserve">Slika </w:t>
      </w:r>
      <w:r w:rsidRPr="00383A74">
        <w:rPr>
          <w:rFonts w:cstheme="minorHAnsi"/>
          <w:b/>
          <w:noProof/>
        </w:rPr>
        <w:t>6.23</w:t>
      </w:r>
      <w:r w:rsidRPr="00383A74">
        <w:fldChar w:fldCharType="end"/>
      </w:r>
      <w:r w:rsidRPr="00383A74">
        <w:t xml:space="preserve">, </w:t>
      </w:r>
      <w:r w:rsidRPr="00383A74">
        <w:fldChar w:fldCharType="begin"/>
      </w:r>
      <w:r w:rsidRPr="00383A74">
        <w:instrText xml:space="preserve"> REF _Ref493232629 \h  \* MERGEFORMAT </w:instrText>
      </w:r>
      <w:r w:rsidRPr="00383A74">
        <w:fldChar w:fldCharType="separate"/>
      </w:r>
      <w:r w:rsidRPr="00383A74">
        <w:rPr>
          <w:rFonts w:cstheme="minorHAnsi"/>
          <w:b/>
        </w:rPr>
        <w:t xml:space="preserve">Slika </w:t>
      </w:r>
      <w:r w:rsidRPr="00383A74">
        <w:rPr>
          <w:rFonts w:cstheme="minorHAnsi"/>
          <w:b/>
          <w:noProof/>
        </w:rPr>
        <w:t>6.24</w:t>
      </w:r>
      <w:r w:rsidRPr="00383A74">
        <w:fldChar w:fldCharType="end"/>
      </w:r>
      <w:r w:rsidRPr="00383A74">
        <w:t xml:space="preserve"> i </w:t>
      </w:r>
      <w:r w:rsidRPr="00383A74">
        <w:fldChar w:fldCharType="begin"/>
      </w:r>
      <w:r w:rsidRPr="00383A74">
        <w:instrText xml:space="preserve"> REF _Ref493232644 \h  \* MERGEFORMAT </w:instrText>
      </w:r>
      <w:r w:rsidRPr="00383A74">
        <w:fldChar w:fldCharType="separate"/>
      </w:r>
      <w:r w:rsidRPr="00383A74">
        <w:rPr>
          <w:rFonts w:cstheme="minorHAnsi"/>
          <w:b/>
        </w:rPr>
        <w:t xml:space="preserve">Slika </w:t>
      </w:r>
      <w:r w:rsidRPr="00383A74">
        <w:rPr>
          <w:rFonts w:cstheme="minorHAnsi"/>
          <w:b/>
          <w:noProof/>
        </w:rPr>
        <w:t>6.25</w:t>
      </w:r>
      <w:r w:rsidRPr="00383A74">
        <w:fldChar w:fldCharType="end"/>
      </w:r>
      <w:r w:rsidRPr="00383A74">
        <w:t>.</w:t>
      </w:r>
    </w:p>
    <w:p w14:paraId="276BC1A5" w14:textId="77777777" w:rsidR="004F7072" w:rsidRPr="00383A74" w:rsidRDefault="004F7072" w:rsidP="00FC5772">
      <w:pPr>
        <w:spacing w:after="0"/>
        <w:jc w:val="center"/>
      </w:pPr>
      <w:r w:rsidRPr="00383A74">
        <w:rPr>
          <w:noProof/>
          <w:lang w:eastAsia="hr-HR"/>
        </w:rPr>
        <w:drawing>
          <wp:inline distT="0" distB="0" distL="0" distR="0" wp14:anchorId="7F444FAB" wp14:editId="7AB1466F">
            <wp:extent cx="5605670" cy="3260035"/>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BF094FB" w14:textId="77777777" w:rsidR="004F7072" w:rsidRPr="00383A74" w:rsidRDefault="004F7072" w:rsidP="00FC5772">
      <w:pPr>
        <w:jc w:val="center"/>
      </w:pPr>
      <w:bookmarkStart w:id="164" w:name="_Ref493232593"/>
      <w:bookmarkStart w:id="165" w:name="_Toc493666349"/>
      <w:bookmarkStart w:id="166" w:name="_Toc516143660"/>
      <w:bookmarkStart w:id="167" w:name="_Toc4065181"/>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22</w:t>
      </w:r>
      <w:r>
        <w:rPr>
          <w:rFonts w:cstheme="minorHAnsi"/>
          <w:b/>
        </w:rPr>
        <w:fldChar w:fldCharType="end"/>
      </w:r>
      <w:bookmarkEnd w:id="164"/>
      <w:r w:rsidRPr="00383A74">
        <w:rPr>
          <w:rFonts w:cstheme="minorHAnsi"/>
          <w:b/>
        </w:rPr>
        <w:t xml:space="preserve"> </w:t>
      </w:r>
      <w:r w:rsidRPr="00383A74">
        <w:rPr>
          <w:rFonts w:cstheme="minorHAnsi"/>
        </w:rPr>
        <w:t>Trend broja vrućih dana (maksimalna temperatura veća ili jednaka 30 °C)</w:t>
      </w:r>
      <w:bookmarkEnd w:id="165"/>
      <w:bookmarkEnd w:id="166"/>
      <w:bookmarkEnd w:id="167"/>
    </w:p>
    <w:p w14:paraId="07904A50" w14:textId="77777777" w:rsidR="004F7072" w:rsidRPr="00383A74" w:rsidRDefault="004F7072" w:rsidP="00FC5772">
      <w:pPr>
        <w:jc w:val="both"/>
      </w:pPr>
      <w:r w:rsidRPr="00383A74">
        <w:lastRenderedPageBreak/>
        <w:t>Vrući su dani oni dani u kojima je maksimalna temperatura veća ili jednaka 30 °C. Javljaju se uglavnom ljeti, a rjeđe u proljeće i jesen. U analiziranom vremenskom razdoblju, od 2006.-2015., godine, najveći broj vrućih dana zabilježen je u 2012. godini (52 dana).</w:t>
      </w:r>
    </w:p>
    <w:p w14:paraId="457F8C8B" w14:textId="77777777" w:rsidR="004F7072" w:rsidRPr="00383A74" w:rsidRDefault="004F7072" w:rsidP="00FC5772"/>
    <w:p w14:paraId="493F9427" w14:textId="77777777" w:rsidR="004F7072" w:rsidRPr="00383A74" w:rsidRDefault="004F7072" w:rsidP="00FC5772">
      <w:pPr>
        <w:spacing w:after="0"/>
        <w:jc w:val="center"/>
      </w:pPr>
      <w:r w:rsidRPr="00383A74">
        <w:rPr>
          <w:noProof/>
          <w:lang w:eastAsia="hr-HR"/>
        </w:rPr>
        <w:drawing>
          <wp:inline distT="0" distB="0" distL="0" distR="0" wp14:anchorId="7DE7FF24" wp14:editId="4833FACB">
            <wp:extent cx="4914900" cy="300037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72365F9" w14:textId="77777777" w:rsidR="004F7072" w:rsidRPr="00383A74" w:rsidRDefault="004F7072" w:rsidP="00FC5772">
      <w:pPr>
        <w:jc w:val="center"/>
        <w:rPr>
          <w:rFonts w:cstheme="minorHAnsi"/>
        </w:rPr>
      </w:pPr>
      <w:bookmarkStart w:id="168" w:name="_Ref493232605"/>
      <w:bookmarkStart w:id="169" w:name="_Toc493666350"/>
      <w:bookmarkStart w:id="170" w:name="_Toc516143661"/>
      <w:bookmarkStart w:id="171" w:name="_Toc4065182"/>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23</w:t>
      </w:r>
      <w:r>
        <w:rPr>
          <w:rFonts w:cstheme="minorHAnsi"/>
          <w:b/>
        </w:rPr>
        <w:fldChar w:fldCharType="end"/>
      </w:r>
      <w:bookmarkEnd w:id="168"/>
      <w:r w:rsidRPr="00383A74">
        <w:rPr>
          <w:rFonts w:cstheme="minorHAnsi"/>
          <w:b/>
        </w:rPr>
        <w:t xml:space="preserve"> </w:t>
      </w:r>
      <w:r w:rsidRPr="00383A74">
        <w:rPr>
          <w:rFonts w:cstheme="minorHAnsi"/>
        </w:rPr>
        <w:t>Trend broja studenih dana (maksimalna temperatura manja od 0,0 °C)</w:t>
      </w:r>
      <w:bookmarkEnd w:id="169"/>
      <w:bookmarkEnd w:id="170"/>
      <w:bookmarkEnd w:id="171"/>
    </w:p>
    <w:p w14:paraId="140BD814" w14:textId="77777777" w:rsidR="004F7072" w:rsidRPr="00383A74" w:rsidRDefault="004F7072" w:rsidP="00FC5772">
      <w:pPr>
        <w:spacing w:after="0"/>
        <w:jc w:val="both"/>
        <w:rPr>
          <w:rFonts w:cstheme="minorHAnsi"/>
        </w:rPr>
      </w:pPr>
      <w:r w:rsidRPr="00383A74">
        <w:rPr>
          <w:rFonts w:cstheme="minorHAnsi"/>
        </w:rPr>
        <w:t>Studeni dani su oni u kojima je maksimalna temperatura zraka niža od 0 °C. Javljaju se isključivo zimi, a u analiziranom vremenskom razdoblju, od 2006.-2015., godine, najveći broj studenih dana zabilježen je u 2009. godini (17 dana).</w:t>
      </w:r>
    </w:p>
    <w:p w14:paraId="256D29D8" w14:textId="77777777" w:rsidR="004F7072" w:rsidRPr="00383A74" w:rsidRDefault="004F7072" w:rsidP="00FC5772">
      <w:pPr>
        <w:jc w:val="center"/>
      </w:pPr>
    </w:p>
    <w:p w14:paraId="67EB0E3F" w14:textId="77777777" w:rsidR="004F7072" w:rsidRPr="00383A74" w:rsidRDefault="004F7072" w:rsidP="00FC5772">
      <w:pPr>
        <w:spacing w:after="0"/>
        <w:jc w:val="center"/>
      </w:pPr>
      <w:r w:rsidRPr="00383A74">
        <w:rPr>
          <w:noProof/>
          <w:lang w:eastAsia="hr-HR"/>
        </w:rPr>
        <w:drawing>
          <wp:inline distT="0" distB="0" distL="0" distR="0" wp14:anchorId="0D291B2F" wp14:editId="7D04A0F4">
            <wp:extent cx="5353050" cy="2905127"/>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F8E6B5E" w14:textId="77777777" w:rsidR="004F7072" w:rsidRPr="00383A74" w:rsidRDefault="004F7072" w:rsidP="00FC5772">
      <w:pPr>
        <w:jc w:val="center"/>
      </w:pPr>
      <w:bookmarkStart w:id="172" w:name="_Ref493232629"/>
      <w:bookmarkStart w:id="173" w:name="_Toc493666351"/>
      <w:bookmarkStart w:id="174" w:name="_Toc516143662"/>
      <w:bookmarkStart w:id="175" w:name="_Toc4065183"/>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24</w:t>
      </w:r>
      <w:r>
        <w:rPr>
          <w:rFonts w:cstheme="minorHAnsi"/>
          <w:b/>
        </w:rPr>
        <w:fldChar w:fldCharType="end"/>
      </w:r>
      <w:bookmarkEnd w:id="172"/>
      <w:r w:rsidRPr="00383A74">
        <w:rPr>
          <w:rFonts w:cstheme="minorHAnsi"/>
          <w:b/>
        </w:rPr>
        <w:t xml:space="preserve"> </w:t>
      </w:r>
      <w:r w:rsidRPr="00383A74">
        <w:rPr>
          <w:rFonts w:cstheme="minorHAnsi"/>
        </w:rPr>
        <w:t xml:space="preserve">Trend broja dana s olujnim vjetrom (8 ili više po </w:t>
      </w:r>
      <w:proofErr w:type="spellStart"/>
      <w:r w:rsidRPr="00383A74">
        <w:rPr>
          <w:rFonts w:cstheme="minorHAnsi"/>
        </w:rPr>
        <w:t>Beafortu</w:t>
      </w:r>
      <w:proofErr w:type="spellEnd"/>
      <w:r w:rsidRPr="00383A74">
        <w:rPr>
          <w:rFonts w:cstheme="minorHAnsi"/>
        </w:rPr>
        <w:t>)</w:t>
      </w:r>
      <w:bookmarkEnd w:id="173"/>
      <w:bookmarkEnd w:id="174"/>
      <w:bookmarkEnd w:id="175"/>
    </w:p>
    <w:p w14:paraId="55B9BEE0" w14:textId="77777777" w:rsidR="004F7072" w:rsidRPr="00383A74" w:rsidRDefault="004F7072" w:rsidP="00FC5772">
      <w:pPr>
        <w:jc w:val="both"/>
      </w:pPr>
      <w:r w:rsidRPr="00383A74">
        <w:t xml:space="preserve">U promatranome vremenskom razdoblju, od 2006. do 2015. godine na području Grada Zagreba najveći broj dana sa olujnim vjetrom (8 ili više po </w:t>
      </w:r>
      <w:proofErr w:type="spellStart"/>
      <w:r w:rsidRPr="00383A74">
        <w:t>Beafortu</w:t>
      </w:r>
      <w:proofErr w:type="spellEnd"/>
      <w:r w:rsidRPr="00383A74">
        <w:t>) zabilježen je 2014. godine.</w:t>
      </w:r>
    </w:p>
    <w:p w14:paraId="51DC8D63" w14:textId="77777777" w:rsidR="004F7072" w:rsidRPr="00383A74" w:rsidRDefault="004F7072" w:rsidP="00FC5772"/>
    <w:p w14:paraId="1528EC07" w14:textId="77777777" w:rsidR="004F7072" w:rsidRPr="00383A74" w:rsidRDefault="004F7072" w:rsidP="00FC5772">
      <w:pPr>
        <w:spacing w:after="0"/>
        <w:jc w:val="center"/>
      </w:pPr>
      <w:r w:rsidRPr="00383A74">
        <w:rPr>
          <w:noProof/>
          <w:lang w:eastAsia="hr-HR"/>
        </w:rPr>
        <w:drawing>
          <wp:inline distT="0" distB="0" distL="0" distR="0" wp14:anchorId="359FAA66" wp14:editId="4958EB56">
            <wp:extent cx="4667250" cy="2952751"/>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DF392F2" w14:textId="77777777" w:rsidR="004F7072" w:rsidRPr="00383A74" w:rsidRDefault="004F7072" w:rsidP="00FC5772">
      <w:pPr>
        <w:jc w:val="center"/>
        <w:rPr>
          <w:rFonts w:cstheme="minorHAnsi"/>
          <w:b/>
        </w:rPr>
      </w:pPr>
      <w:bookmarkStart w:id="176" w:name="_Ref493232644"/>
      <w:bookmarkStart w:id="177" w:name="_Toc493666352"/>
      <w:bookmarkStart w:id="178" w:name="_Toc516143663"/>
      <w:bookmarkStart w:id="179" w:name="_Toc4065184"/>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25</w:t>
      </w:r>
      <w:r>
        <w:rPr>
          <w:rFonts w:cstheme="minorHAnsi"/>
          <w:b/>
        </w:rPr>
        <w:fldChar w:fldCharType="end"/>
      </w:r>
      <w:bookmarkEnd w:id="176"/>
      <w:r w:rsidRPr="00383A74">
        <w:rPr>
          <w:rFonts w:cstheme="minorHAnsi"/>
          <w:b/>
        </w:rPr>
        <w:t xml:space="preserve"> </w:t>
      </w:r>
      <w:r w:rsidRPr="00383A74">
        <w:rPr>
          <w:rFonts w:cstheme="minorHAnsi"/>
        </w:rPr>
        <w:t>Trend broja dana sa snijegom (oborina veće ili jednaka 1 cm</w:t>
      </w:r>
      <w:r w:rsidRPr="00383A74">
        <w:rPr>
          <w:rFonts w:cstheme="minorHAnsi"/>
          <w:b/>
        </w:rPr>
        <w:t>)</w:t>
      </w:r>
      <w:bookmarkEnd w:id="177"/>
      <w:bookmarkEnd w:id="178"/>
      <w:bookmarkEnd w:id="179"/>
    </w:p>
    <w:p w14:paraId="645935EA" w14:textId="77777777" w:rsidR="004F7072" w:rsidRPr="00383A74" w:rsidRDefault="004F7072" w:rsidP="00FC5772">
      <w:r w:rsidRPr="00383A74">
        <w:t>U promatranome vremenskom razdoblju, od 2006. do 2015. godine na području Grada Zagreba najveći broj dana sa snijegom (oborina veća ili jednaka 1 cm) zabilježen je 2010. Godine</w:t>
      </w:r>
      <w:r>
        <w:t xml:space="preserve"> (41 dan)</w:t>
      </w:r>
      <w:r w:rsidRPr="00383A74">
        <w:t xml:space="preserve">.  </w:t>
      </w:r>
    </w:p>
    <w:p w14:paraId="4D763058" w14:textId="77777777" w:rsidR="004F7072" w:rsidRDefault="004F7072" w:rsidP="00FC5772">
      <w:pPr>
        <w:rPr>
          <w:rFonts w:eastAsiaTheme="majorEastAsia" w:cstheme="majorBidi"/>
          <w:b/>
          <w:bCs/>
          <w:sz w:val="26"/>
          <w:szCs w:val="26"/>
        </w:rPr>
      </w:pPr>
      <w:bookmarkStart w:id="180" w:name="_Toc493666275"/>
      <w:r>
        <w:br w:type="page"/>
      </w:r>
    </w:p>
    <w:p w14:paraId="4A296DBE" w14:textId="77777777" w:rsidR="004F7072" w:rsidRPr="00F5641B" w:rsidRDefault="004F7072" w:rsidP="00FC5772">
      <w:pPr>
        <w:pStyle w:val="Heading2"/>
      </w:pPr>
      <w:r w:rsidRPr="00F5641B">
        <w:lastRenderedPageBreak/>
        <w:t>Modeliranje klimatskih promjena na području Grada Zagreba</w:t>
      </w:r>
      <w:bookmarkEnd w:id="180"/>
    </w:p>
    <w:p w14:paraId="326400B2" w14:textId="77777777" w:rsidR="004F7072" w:rsidRPr="00383A74" w:rsidRDefault="004F7072" w:rsidP="00FC5772">
      <w:pPr>
        <w:pStyle w:val="Heading3"/>
      </w:pPr>
      <w:bookmarkStart w:id="181" w:name="_Toc493666276"/>
      <w:r w:rsidRPr="00383A74">
        <w:t>Procjene klimatskih promjena na području Grada Zagreba u budućnosti</w:t>
      </w:r>
      <w:bookmarkEnd w:id="181"/>
    </w:p>
    <w:p w14:paraId="417B6B01" w14:textId="147A691A" w:rsidR="004F7072" w:rsidRPr="00383A74" w:rsidRDefault="004F7072" w:rsidP="00FC5772">
      <w:pPr>
        <w:jc w:val="both"/>
      </w:pPr>
      <w:r w:rsidRPr="00383A74">
        <w:t xml:space="preserve">Procjene budućih klimatskih promjena temelje se na definiranju budućih emisija stakleničkih plinova koje uzimaju u obzir određene parametre o budućem demografskom, socijalnom, gospodarskom i tehnološkom razvoju na globalnoj i regionalnoj razini, nakon čega se integracijama globalnih klimatskih modela koji uključuju komponente klimatskog sustava mogu dobiti procjene klimatskih parametara u budućnosti. Integracije globalnih modela provode se i za razdoblja u sadašnjoj klimi u kojima koncentracije </w:t>
      </w:r>
      <w:r w:rsidR="00810712">
        <w:t>stakleničkih plinova</w:t>
      </w:r>
      <w:r w:rsidRPr="00383A74">
        <w:t xml:space="preserve"> odgovaraju izmjerenim vrijednostima te u budućnosti kada su one definirane scenarijem emisije tih plinova, zatim se iz takvih eksperimenata mogu izračunati vrijednosti klimatskih parametara u budućoj i sadašnjoj klimi, a njihova razlika daje klimatsku promjenu. </w:t>
      </w:r>
    </w:p>
    <w:p w14:paraId="36C4E400" w14:textId="77777777" w:rsidR="004F7072" w:rsidRPr="00383A74" w:rsidRDefault="004F7072" w:rsidP="00FC5772">
      <w:pPr>
        <w:spacing w:after="0"/>
        <w:jc w:val="both"/>
      </w:pPr>
      <w:r w:rsidRPr="00383A74">
        <w:t xml:space="preserve">S obzirom da globalni klimatski modeli imaju relativno grubu rezoluciju (150 – 200 km), za procjenu klimatskih promjena na finijoj mreži točaka koriste se regionalni klimatski modeli čija je rezolucija najčešće 10 – 50 km i integriraju se na nekom manjem području. Regionalni klimatski modeli na početku simulacija i na rubovima područja nad kojim se integriraju koriste rezultate simulacija globalnog klimatskog modela. Državni hidrometeorološki zavod koristi regionalni klimatski model </w:t>
      </w:r>
      <w:proofErr w:type="spellStart"/>
      <w:r w:rsidRPr="00383A74">
        <w:t>RegCM</w:t>
      </w:r>
      <w:proofErr w:type="spellEnd"/>
      <w:r w:rsidRPr="00383A74">
        <w:t xml:space="preserve">, a detaljan opis dan je u sklopu poglavlja 5, </w:t>
      </w:r>
      <w:proofErr w:type="spellStart"/>
      <w:r w:rsidRPr="00383A74">
        <w:t>podpoglavlje</w:t>
      </w:r>
      <w:proofErr w:type="spellEnd"/>
      <w:r w:rsidRPr="00383A74">
        <w:t xml:space="preserve"> 5.13., ovog dokumenta. Procjena klimatski promjena na području Grada Zagreba do 2040. godine dana je u nastavku ovog poglavlja.</w:t>
      </w:r>
    </w:p>
    <w:p w14:paraId="3A6B9749" w14:textId="77777777" w:rsidR="004F7072" w:rsidRPr="00383A74" w:rsidRDefault="004F7072" w:rsidP="00FC5772">
      <w:pPr>
        <w:pStyle w:val="Heading3"/>
      </w:pPr>
      <w:bookmarkStart w:id="182" w:name="_Toc493666277"/>
      <w:r w:rsidRPr="00383A74">
        <w:t>Očekivane promjene klimatskih parametara do 2040. godine</w:t>
      </w:r>
      <w:bookmarkEnd w:id="182"/>
    </w:p>
    <w:p w14:paraId="4C97A9B4" w14:textId="77777777" w:rsidR="004F7072" w:rsidRPr="00383A74" w:rsidRDefault="004F7072" w:rsidP="00FC5772">
      <w:pPr>
        <w:pStyle w:val="ListContinue5"/>
        <w:ind w:left="0"/>
        <w:contextualSpacing w:val="0"/>
        <w:jc w:val="both"/>
      </w:pPr>
      <w:r w:rsidRPr="00383A74">
        <w:t xml:space="preserve">Kako je prethodno već navedeno, najvažniji meteorološki elementi koji definiraju klimu su sunčevo zračenje (insolacija), temperatura zraka, tlak, smjer i brzina vjetra, vlažnost, oborina, isparavanje, naoblaka i snježni pokrivač. Istovremeno oni su značajni čimbenici utjecaja na rizične događaje prirodnog ili antropogenog porijekla te na upravljanje rizicima. Rezultati klimatskih simulacija pomoću regionalnog klimatskog modela </w:t>
      </w:r>
      <w:proofErr w:type="spellStart"/>
      <w:r w:rsidRPr="00383A74">
        <w:t>RegCM</w:t>
      </w:r>
      <w:proofErr w:type="spellEnd"/>
      <w:r w:rsidRPr="00383A74">
        <w:t xml:space="preserve"> pokazali su sljedeće projekcije:</w:t>
      </w:r>
    </w:p>
    <w:p w14:paraId="71564497" w14:textId="77777777" w:rsidR="004F7072" w:rsidRPr="00383A74" w:rsidRDefault="004F7072" w:rsidP="00FC5772">
      <w:pPr>
        <w:pStyle w:val="ListContinue5"/>
        <w:numPr>
          <w:ilvl w:val="0"/>
          <w:numId w:val="13"/>
        </w:numPr>
        <w:jc w:val="both"/>
      </w:pPr>
      <w:r w:rsidRPr="00383A74">
        <w:t xml:space="preserve">Direktni utjecaj ekstremnih vremenskih uvjeta – uočena su produžena razdoblja visokog sunčanog zračenja, </w:t>
      </w:r>
      <w:r w:rsidRPr="00383A74">
        <w:fldChar w:fldCharType="begin"/>
      </w:r>
      <w:r w:rsidRPr="00383A74">
        <w:instrText xml:space="preserve"> REF _Ref493404560 \h  \* MERGEFORMAT </w:instrText>
      </w:r>
      <w:r w:rsidRPr="00383A74">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26</w:t>
      </w:r>
      <w:r w:rsidRPr="00383A74">
        <w:fldChar w:fldCharType="end"/>
      </w:r>
      <w:r w:rsidRPr="00383A74">
        <w:t>.</w:t>
      </w:r>
    </w:p>
    <w:p w14:paraId="15924BC5" w14:textId="77777777" w:rsidR="004F7072" w:rsidRPr="00383A74" w:rsidRDefault="004F7072" w:rsidP="00FC5772">
      <w:pPr>
        <w:pStyle w:val="ListContinue5"/>
        <w:numPr>
          <w:ilvl w:val="0"/>
          <w:numId w:val="13"/>
        </w:numPr>
        <w:jc w:val="both"/>
        <w:rPr>
          <w:rFonts w:eastAsia="TT39Co00" w:cstheme="minorHAnsi"/>
        </w:rPr>
      </w:pPr>
      <w:r w:rsidRPr="00383A74">
        <w:rPr>
          <w:rFonts w:eastAsia="TT39Co00" w:cstheme="minorHAnsi"/>
        </w:rPr>
        <w:t xml:space="preserve">Porast srednje dnevne, maksimalne i minimalne temperature zraka u svim sezonama, </w:t>
      </w:r>
      <w:r w:rsidRPr="00383A74">
        <w:rPr>
          <w:rFonts w:eastAsia="TT39Co00" w:cstheme="minorHAnsi"/>
        </w:rPr>
        <w:fldChar w:fldCharType="begin"/>
      </w:r>
      <w:r w:rsidRPr="00383A74">
        <w:rPr>
          <w:rFonts w:eastAsia="TT39Co00" w:cstheme="minorHAnsi"/>
        </w:rPr>
        <w:instrText xml:space="preserve"> REF _Ref493404947 \h  \* MERGEFORMAT </w:instrText>
      </w:r>
      <w:r w:rsidRPr="00383A74">
        <w:rPr>
          <w:rFonts w:eastAsia="TT39Co00" w:cstheme="minorHAnsi"/>
        </w:rPr>
      </w:r>
      <w:r w:rsidRPr="00383A74">
        <w:rPr>
          <w:rFonts w:eastAsia="TT39Co00" w:cstheme="minorHAnsi"/>
        </w:rPr>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27</w:t>
      </w:r>
      <w:r w:rsidRPr="00383A74">
        <w:rPr>
          <w:rFonts w:eastAsia="TT39Co00" w:cstheme="minorHAnsi"/>
        </w:rPr>
        <w:fldChar w:fldCharType="end"/>
      </w:r>
      <w:r w:rsidRPr="00383A74">
        <w:rPr>
          <w:rFonts w:eastAsia="TT39Co00" w:cstheme="minorHAnsi"/>
        </w:rPr>
        <w:t xml:space="preserve"> i </w:t>
      </w:r>
      <w:r w:rsidRPr="00383A74">
        <w:rPr>
          <w:rFonts w:eastAsia="TT39Co00" w:cstheme="minorHAnsi"/>
        </w:rPr>
        <w:fldChar w:fldCharType="begin"/>
      </w:r>
      <w:r w:rsidRPr="00383A74">
        <w:rPr>
          <w:rFonts w:eastAsia="TT39Co00" w:cstheme="minorHAnsi"/>
        </w:rPr>
        <w:instrText xml:space="preserve"> REF _Ref493404970 \h  \* MERGEFORMAT </w:instrText>
      </w:r>
      <w:r w:rsidRPr="00383A74">
        <w:rPr>
          <w:rFonts w:eastAsia="TT39Co00" w:cstheme="minorHAnsi"/>
        </w:rPr>
      </w:r>
      <w:r w:rsidRPr="00383A74">
        <w:rPr>
          <w:rFonts w:eastAsia="TT39Co00" w:cstheme="minorHAnsi"/>
        </w:rPr>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28</w:t>
      </w:r>
      <w:r w:rsidRPr="00383A74">
        <w:rPr>
          <w:rFonts w:eastAsia="TT39Co00" w:cstheme="minorHAnsi"/>
        </w:rPr>
        <w:fldChar w:fldCharType="end"/>
      </w:r>
      <w:r w:rsidRPr="00383A74">
        <w:rPr>
          <w:rFonts w:eastAsia="TT39Co00" w:cstheme="minorHAnsi"/>
        </w:rPr>
        <w:t xml:space="preserve"> i </w:t>
      </w:r>
      <w:r w:rsidRPr="00383A74">
        <w:rPr>
          <w:rFonts w:eastAsia="TT39Co00" w:cstheme="minorHAnsi"/>
        </w:rPr>
        <w:fldChar w:fldCharType="begin"/>
      </w:r>
      <w:r w:rsidRPr="00383A74">
        <w:rPr>
          <w:rFonts w:eastAsia="TT39Co00" w:cstheme="minorHAnsi"/>
        </w:rPr>
        <w:instrText xml:space="preserve"> REF _Ref493404999 \h  \* MERGEFORMAT </w:instrText>
      </w:r>
      <w:r w:rsidRPr="00383A74">
        <w:rPr>
          <w:rFonts w:eastAsia="TT39Co00" w:cstheme="minorHAnsi"/>
        </w:rPr>
      </w:r>
      <w:r w:rsidRPr="00383A74">
        <w:rPr>
          <w:rFonts w:eastAsia="TT39Co00" w:cstheme="minorHAnsi"/>
        </w:rPr>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29</w:t>
      </w:r>
      <w:r w:rsidRPr="00383A74">
        <w:rPr>
          <w:rFonts w:eastAsia="TT39Co00" w:cstheme="minorHAnsi"/>
        </w:rPr>
        <w:fldChar w:fldCharType="end"/>
      </w:r>
      <w:r w:rsidRPr="00383A74">
        <w:rPr>
          <w:rFonts w:eastAsia="TT39Co00" w:cstheme="minorHAnsi"/>
        </w:rPr>
        <w:t xml:space="preserve">. </w:t>
      </w:r>
    </w:p>
    <w:p w14:paraId="2871823C" w14:textId="77777777" w:rsidR="004F7072" w:rsidRPr="00383A74" w:rsidRDefault="004F7072" w:rsidP="00FC5772">
      <w:pPr>
        <w:pStyle w:val="ListContinue5"/>
        <w:numPr>
          <w:ilvl w:val="0"/>
          <w:numId w:val="13"/>
        </w:numPr>
        <w:jc w:val="both"/>
      </w:pPr>
      <w:r w:rsidRPr="00383A74">
        <w:t xml:space="preserve">Promjene oborine buduće klime variraju po sezonama. U razdoblju sezoni zima i u proljeće model daje povećanje oborine u prosijeku od 3 %, a u ljeto i jesen smanjenje od 3 %, </w:t>
      </w:r>
      <w:r w:rsidRPr="00383A74">
        <w:fldChar w:fldCharType="begin"/>
      </w:r>
      <w:r w:rsidRPr="00383A74">
        <w:instrText xml:space="preserve"> REF _Ref493405986 \h  \* MERGEFORMAT </w:instrText>
      </w:r>
      <w:r w:rsidRPr="00383A74">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30</w:t>
      </w:r>
      <w:r w:rsidRPr="00383A74">
        <w:fldChar w:fldCharType="end"/>
      </w:r>
      <w:r w:rsidRPr="00383A74">
        <w:t>.</w:t>
      </w:r>
    </w:p>
    <w:p w14:paraId="259DFE15" w14:textId="77777777" w:rsidR="004F7072" w:rsidRPr="00383A74" w:rsidRDefault="004F7072" w:rsidP="00FC5772">
      <w:pPr>
        <w:pStyle w:val="ListContinue5"/>
        <w:numPr>
          <w:ilvl w:val="0"/>
          <w:numId w:val="13"/>
        </w:numPr>
        <w:jc w:val="both"/>
      </w:pPr>
      <w:r w:rsidRPr="00383A74">
        <w:t xml:space="preserve">Direktni utjecaj ekstremnih vremenskih uvjeta – vlažnost i isparavanje. U neposrednoj budućnosti, do 2040. godine, očekuje se da će kroz cijelu godinu specifična vlažnost posvuda rasti, </w:t>
      </w:r>
      <w:r w:rsidRPr="00383A74">
        <w:fldChar w:fldCharType="begin"/>
      </w:r>
      <w:r w:rsidRPr="00383A74">
        <w:instrText xml:space="preserve"> REF _Ref493406626 \h  \* MERGEFORMAT </w:instrText>
      </w:r>
      <w:r w:rsidRPr="00383A74">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31</w:t>
      </w:r>
      <w:r w:rsidRPr="00383A74">
        <w:fldChar w:fldCharType="end"/>
      </w:r>
      <w:r w:rsidRPr="00383A74">
        <w:t>.</w:t>
      </w:r>
    </w:p>
    <w:p w14:paraId="39292DA4" w14:textId="77777777" w:rsidR="004F7072" w:rsidRPr="00383A74" w:rsidRDefault="004F7072" w:rsidP="00FC5772">
      <w:pPr>
        <w:pStyle w:val="ListContinue5"/>
        <w:numPr>
          <w:ilvl w:val="0"/>
          <w:numId w:val="13"/>
        </w:numPr>
        <w:spacing w:after="240"/>
        <w:ind w:left="714" w:hanging="357"/>
        <w:contextualSpacing w:val="0"/>
        <w:jc w:val="both"/>
      </w:pPr>
      <w:r w:rsidRPr="00383A74">
        <w:t xml:space="preserve">Procjena sušnih i vlažnih godina. Procjena je preuzeta iz Strategije prilagodbe klimatskim promjenama: </w:t>
      </w:r>
      <w:proofErr w:type="spellStart"/>
      <w:r w:rsidRPr="00383A74">
        <w:t>Podaktivnost</w:t>
      </w:r>
      <w:proofErr w:type="spellEnd"/>
      <w:r w:rsidRPr="00383A74">
        <w:t xml:space="preserve"> 2.3.1. Priprema Izvještaja o procijenjenim utjecajima i ranjivosti na klimatske promjene po pojedinim sektorima. Model pokazuje trend povećanja broja ekstremno sušnih, vrlo sušnih ili sušnih godina, dok su modeli porasta učestalosti ekstremno kišnih, vrlo kišnih i kišnih godina projiciraju različite rezultate, </w:t>
      </w:r>
      <w:r w:rsidRPr="00383A74">
        <w:fldChar w:fldCharType="begin"/>
      </w:r>
      <w:r w:rsidRPr="00383A74">
        <w:instrText xml:space="preserve"> REF _Ref493406932 \h  \* MERGEFORMAT </w:instrText>
      </w:r>
      <w:r w:rsidRPr="00383A74">
        <w:fldChar w:fldCharType="separate"/>
      </w:r>
      <w:r w:rsidRPr="00383A74">
        <w:rPr>
          <w:rFonts w:cstheme="minorHAnsi"/>
          <w:b/>
        </w:rPr>
        <w:t xml:space="preserve">Slika </w:t>
      </w:r>
      <w:r w:rsidRPr="00383A74">
        <w:rPr>
          <w:rFonts w:cstheme="minorHAnsi"/>
          <w:b/>
          <w:noProof/>
        </w:rPr>
        <w:t>6</w:t>
      </w:r>
      <w:r w:rsidRPr="00383A74">
        <w:rPr>
          <w:rFonts w:cstheme="minorHAnsi"/>
          <w:b/>
        </w:rPr>
        <w:t>.</w:t>
      </w:r>
      <w:r w:rsidRPr="00383A74">
        <w:rPr>
          <w:rFonts w:cstheme="minorHAnsi"/>
          <w:b/>
          <w:noProof/>
        </w:rPr>
        <w:t>32</w:t>
      </w:r>
      <w:r w:rsidRPr="00383A74">
        <w:fldChar w:fldCharType="end"/>
      </w:r>
      <w:r w:rsidRPr="00383A74">
        <w:t>.</w:t>
      </w:r>
    </w:p>
    <w:p w14:paraId="7BC8C763" w14:textId="77777777" w:rsidR="004F7072" w:rsidRPr="00383A74" w:rsidRDefault="004F7072" w:rsidP="00FC5772">
      <w:pPr>
        <w:pStyle w:val="ListContinue5"/>
        <w:ind w:left="0"/>
        <w:jc w:val="center"/>
      </w:pPr>
      <w:r w:rsidRPr="00383A74">
        <w:rPr>
          <w:noProof/>
          <w:lang w:eastAsia="hr-HR"/>
        </w:rPr>
        <w:lastRenderedPageBreak/>
        <w:drawing>
          <wp:inline distT="0" distB="0" distL="0" distR="0" wp14:anchorId="73492BBD" wp14:editId="591FE845">
            <wp:extent cx="5762847" cy="3274828"/>
            <wp:effectExtent l="0" t="0" r="0" b="190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09626DC" w14:textId="77777777" w:rsidR="004F7072" w:rsidRPr="00383A74" w:rsidRDefault="004F7072" w:rsidP="00FC5772">
      <w:pPr>
        <w:pStyle w:val="ListContinue5"/>
        <w:spacing w:after="0"/>
        <w:ind w:left="0"/>
        <w:contextualSpacing w:val="0"/>
        <w:jc w:val="center"/>
        <w:rPr>
          <w:rFonts w:cstheme="minorHAnsi"/>
        </w:rPr>
      </w:pPr>
      <w:bookmarkStart w:id="183" w:name="_Ref493404560"/>
      <w:bookmarkStart w:id="184" w:name="_Toc493666353"/>
      <w:bookmarkStart w:id="185" w:name="_Toc516143664"/>
      <w:bookmarkStart w:id="186" w:name="_Toc4065185"/>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26</w:t>
      </w:r>
      <w:r>
        <w:rPr>
          <w:rFonts w:cstheme="minorHAnsi"/>
          <w:b/>
        </w:rPr>
        <w:fldChar w:fldCharType="end"/>
      </w:r>
      <w:bookmarkEnd w:id="183"/>
      <w:r w:rsidRPr="00383A74">
        <w:rPr>
          <w:rFonts w:cstheme="minorHAnsi"/>
          <w:b/>
        </w:rPr>
        <w:t xml:space="preserve"> </w:t>
      </w:r>
      <w:r w:rsidRPr="00383A74">
        <w:rPr>
          <w:rFonts w:cstheme="minorHAnsi"/>
        </w:rPr>
        <w:t>Projekcije srednje dolazno sunčevo zračenje (W/m</w:t>
      </w:r>
      <w:r w:rsidRPr="00383A74">
        <w:rPr>
          <w:rFonts w:cstheme="minorHAnsi"/>
          <w:vertAlign w:val="superscript"/>
        </w:rPr>
        <w:t>2</w:t>
      </w:r>
      <w:r w:rsidRPr="00383A74">
        <w:rPr>
          <w:rFonts w:cstheme="minorHAnsi"/>
        </w:rPr>
        <w:t>) za Grad Zagreb</w:t>
      </w:r>
      <w:bookmarkEnd w:id="184"/>
      <w:bookmarkEnd w:id="185"/>
      <w:bookmarkEnd w:id="186"/>
    </w:p>
    <w:p w14:paraId="7B5DB689" w14:textId="77777777" w:rsidR="004F7072" w:rsidRPr="00383A74" w:rsidRDefault="004F7072" w:rsidP="00FC5772">
      <w:pPr>
        <w:pStyle w:val="ListContinue5"/>
        <w:ind w:left="0"/>
        <w:contextualSpacing w:val="0"/>
        <w:jc w:val="center"/>
        <w:rPr>
          <w:rFonts w:cstheme="minorHAnsi"/>
        </w:rPr>
      </w:pPr>
      <w:r w:rsidRPr="00383A74">
        <w:rPr>
          <w:rFonts w:cstheme="minorHAnsi"/>
        </w:rPr>
        <w:t>Izvor: Baza podataka: Energetika_mjesečne_sve_REGCM-GRELL-50km_HIST-RCP45</w:t>
      </w:r>
    </w:p>
    <w:p w14:paraId="5530A632" w14:textId="77777777" w:rsidR="004F7072" w:rsidRPr="00383A74" w:rsidRDefault="004F7072" w:rsidP="00FC5772">
      <w:pPr>
        <w:pStyle w:val="ListContinue5"/>
        <w:spacing w:before="240" w:after="240"/>
        <w:ind w:left="0"/>
        <w:contextualSpacing w:val="0"/>
        <w:jc w:val="both"/>
      </w:pPr>
      <w:r w:rsidRPr="00383A74">
        <w:t>Model pokazuje produžena razdoblja visokog sunčanog zračenja u prosijeku oko 0,21%.</w:t>
      </w:r>
    </w:p>
    <w:p w14:paraId="4664B2E4" w14:textId="77777777" w:rsidR="004F7072" w:rsidRPr="00383A74" w:rsidRDefault="004F7072" w:rsidP="00FC5772">
      <w:pPr>
        <w:pStyle w:val="ListContinue5"/>
        <w:ind w:left="0"/>
        <w:jc w:val="center"/>
      </w:pPr>
      <w:r w:rsidRPr="00383A74">
        <w:rPr>
          <w:noProof/>
          <w:lang w:eastAsia="hr-HR"/>
        </w:rPr>
        <w:drawing>
          <wp:inline distT="0" distB="0" distL="0" distR="0" wp14:anchorId="381E8D96" wp14:editId="072A8A43">
            <wp:extent cx="5497033" cy="3615069"/>
            <wp:effectExtent l="0" t="0" r="8890" b="444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02FAFCB" w14:textId="77777777" w:rsidR="004F7072" w:rsidRPr="00383A74" w:rsidRDefault="004F7072" w:rsidP="00FC5772">
      <w:pPr>
        <w:pStyle w:val="ListContinue5"/>
        <w:ind w:left="0"/>
        <w:jc w:val="center"/>
        <w:rPr>
          <w:rFonts w:cstheme="minorHAnsi"/>
        </w:rPr>
      </w:pPr>
      <w:bookmarkStart w:id="187" w:name="_Ref493404947"/>
      <w:bookmarkStart w:id="188" w:name="_Toc493666354"/>
      <w:bookmarkStart w:id="189" w:name="_Toc516143665"/>
      <w:bookmarkStart w:id="190" w:name="_Toc4065186"/>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27</w:t>
      </w:r>
      <w:r>
        <w:rPr>
          <w:rFonts w:cstheme="minorHAnsi"/>
          <w:b/>
        </w:rPr>
        <w:fldChar w:fldCharType="end"/>
      </w:r>
      <w:bookmarkEnd w:id="187"/>
      <w:r w:rsidRPr="00383A74">
        <w:rPr>
          <w:rFonts w:cstheme="minorHAnsi"/>
          <w:b/>
        </w:rPr>
        <w:t xml:space="preserve"> </w:t>
      </w:r>
      <w:r w:rsidRPr="00383A74">
        <w:rPr>
          <w:rFonts w:cstheme="minorHAnsi"/>
        </w:rPr>
        <w:t>Projekcije srednje dnevne temperatura zraka za Grad Zagreb</w:t>
      </w:r>
      <w:bookmarkEnd w:id="188"/>
      <w:bookmarkEnd w:id="189"/>
      <w:bookmarkEnd w:id="190"/>
    </w:p>
    <w:p w14:paraId="6077C5DA" w14:textId="77777777" w:rsidR="004F7072" w:rsidRPr="00383A74" w:rsidRDefault="004F7072" w:rsidP="00FC5772">
      <w:pPr>
        <w:pStyle w:val="ListContinue5"/>
        <w:ind w:left="0"/>
        <w:jc w:val="center"/>
        <w:rPr>
          <w:rFonts w:cstheme="minorHAnsi"/>
          <w:b/>
        </w:rPr>
      </w:pPr>
      <w:r w:rsidRPr="00383A74">
        <w:rPr>
          <w:rFonts w:cstheme="minorHAnsi"/>
        </w:rPr>
        <w:t>Izvor: Baza podataka: Energetika_mjesečne_sve_REGCM-GRELL-50km_HIST-RCP45</w:t>
      </w:r>
    </w:p>
    <w:p w14:paraId="6DEE247E" w14:textId="77777777" w:rsidR="004F7072" w:rsidRPr="00383A74" w:rsidRDefault="004F7072" w:rsidP="00FC5772">
      <w:pPr>
        <w:pStyle w:val="ListContinue5"/>
        <w:spacing w:before="240"/>
        <w:ind w:left="0"/>
        <w:contextualSpacing w:val="0"/>
        <w:jc w:val="both"/>
      </w:pPr>
      <w:r w:rsidRPr="00383A74">
        <w:t>Model pokazuje porast srednje dnevne temperature zraka (</w:t>
      </w:r>
      <w:r w:rsidRPr="00383A74">
        <w:rPr>
          <w:rFonts w:cstheme="minorHAnsi"/>
        </w:rPr>
        <w:t>°</w:t>
      </w:r>
      <w:r w:rsidRPr="00383A74">
        <w:t>C) u prosijeku oko 1%.</w:t>
      </w:r>
    </w:p>
    <w:p w14:paraId="63FAEFFB" w14:textId="77777777" w:rsidR="004F7072" w:rsidRPr="00383A74" w:rsidRDefault="004F7072" w:rsidP="00FC5772">
      <w:pPr>
        <w:pStyle w:val="ListContinue5"/>
        <w:ind w:left="0"/>
        <w:jc w:val="center"/>
        <w:rPr>
          <w:rFonts w:cstheme="minorHAnsi"/>
          <w:b/>
        </w:rPr>
      </w:pPr>
      <w:r w:rsidRPr="00383A74">
        <w:rPr>
          <w:noProof/>
          <w:lang w:eastAsia="hr-HR"/>
        </w:rPr>
        <w:lastRenderedPageBreak/>
        <w:drawing>
          <wp:inline distT="0" distB="0" distL="0" distR="0" wp14:anchorId="0606ECDB" wp14:editId="52B95018">
            <wp:extent cx="5759450" cy="3168738"/>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CD553EA" w14:textId="77777777" w:rsidR="004F7072" w:rsidRPr="00383A74" w:rsidRDefault="004F7072" w:rsidP="00FC5772">
      <w:pPr>
        <w:pStyle w:val="ListContinue5"/>
        <w:spacing w:after="0"/>
        <w:ind w:left="0"/>
        <w:contextualSpacing w:val="0"/>
        <w:jc w:val="center"/>
        <w:rPr>
          <w:rFonts w:cstheme="minorHAnsi"/>
        </w:rPr>
      </w:pPr>
      <w:bookmarkStart w:id="191" w:name="_Ref493404970"/>
      <w:bookmarkStart w:id="192" w:name="_Toc493666355"/>
      <w:bookmarkStart w:id="193" w:name="_Toc516143666"/>
      <w:bookmarkStart w:id="194" w:name="_Toc4065187"/>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28</w:t>
      </w:r>
      <w:r>
        <w:rPr>
          <w:rFonts w:cstheme="minorHAnsi"/>
          <w:b/>
        </w:rPr>
        <w:fldChar w:fldCharType="end"/>
      </w:r>
      <w:bookmarkEnd w:id="191"/>
      <w:r w:rsidRPr="00383A74">
        <w:rPr>
          <w:rFonts w:cstheme="minorHAnsi"/>
          <w:b/>
        </w:rPr>
        <w:t xml:space="preserve"> </w:t>
      </w:r>
      <w:r w:rsidRPr="00383A74">
        <w:rPr>
          <w:rFonts w:cstheme="minorHAnsi"/>
        </w:rPr>
        <w:t>Projekcije</w:t>
      </w:r>
      <w:r w:rsidRPr="00383A74">
        <w:rPr>
          <w:rFonts w:cstheme="minorHAnsi"/>
          <w:b/>
        </w:rPr>
        <w:t xml:space="preserve"> </w:t>
      </w:r>
      <w:r w:rsidRPr="00383A74">
        <w:rPr>
          <w:rFonts w:cstheme="minorHAnsi"/>
        </w:rPr>
        <w:t>srednje maksimalna temperatura zraka za Grad Zagreb</w:t>
      </w:r>
      <w:bookmarkEnd w:id="192"/>
      <w:bookmarkEnd w:id="193"/>
      <w:bookmarkEnd w:id="194"/>
    </w:p>
    <w:p w14:paraId="0F0108C9" w14:textId="77777777" w:rsidR="004F7072" w:rsidRPr="00383A74" w:rsidRDefault="004F7072" w:rsidP="00FC5772">
      <w:pPr>
        <w:pStyle w:val="ListContinue5"/>
        <w:spacing w:after="240"/>
        <w:ind w:left="0"/>
        <w:contextualSpacing w:val="0"/>
        <w:jc w:val="center"/>
        <w:rPr>
          <w:rFonts w:cstheme="minorHAnsi"/>
        </w:rPr>
      </w:pPr>
      <w:r w:rsidRPr="00383A74">
        <w:rPr>
          <w:rFonts w:cstheme="minorHAnsi"/>
        </w:rPr>
        <w:t>Izvor: Baza podataka: Energetika_mjesečne_sve_REGCM-GRELL-50km_HIST-RCP45</w:t>
      </w:r>
    </w:p>
    <w:p w14:paraId="35BAB327" w14:textId="77777777" w:rsidR="004F7072" w:rsidRPr="00383A74" w:rsidRDefault="004F7072" w:rsidP="00FC5772">
      <w:pPr>
        <w:pStyle w:val="ListContinue5"/>
        <w:spacing w:before="240"/>
        <w:ind w:left="0"/>
        <w:contextualSpacing w:val="0"/>
        <w:jc w:val="both"/>
      </w:pPr>
      <w:r w:rsidRPr="00383A74">
        <w:t>Model pokazuje porast srednje maksimalne temperature zraka (</w:t>
      </w:r>
      <w:r w:rsidRPr="00383A74">
        <w:rPr>
          <w:rFonts w:cstheme="minorHAnsi"/>
        </w:rPr>
        <w:t>°</w:t>
      </w:r>
      <w:r w:rsidRPr="00383A74">
        <w:t>C) u prosijeku oko 0,5%.</w:t>
      </w:r>
    </w:p>
    <w:p w14:paraId="5677B87B" w14:textId="77777777" w:rsidR="004F7072" w:rsidRPr="00383A74" w:rsidRDefault="004F7072" w:rsidP="00FC5772">
      <w:pPr>
        <w:pStyle w:val="ListContinue5"/>
        <w:ind w:left="0"/>
        <w:jc w:val="center"/>
        <w:rPr>
          <w:rFonts w:cstheme="minorHAnsi"/>
          <w:b/>
        </w:rPr>
      </w:pPr>
      <w:r w:rsidRPr="00383A74">
        <w:rPr>
          <w:noProof/>
          <w:lang w:eastAsia="hr-HR"/>
        </w:rPr>
        <w:drawing>
          <wp:inline distT="0" distB="0" distL="0" distR="0" wp14:anchorId="2A428DF3" wp14:editId="564C65F6">
            <wp:extent cx="5400675" cy="3476625"/>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9ED344E" w14:textId="77777777" w:rsidR="004F7072" w:rsidRPr="00383A74" w:rsidRDefault="004F7072" w:rsidP="00FC5772">
      <w:pPr>
        <w:pStyle w:val="ListContinue5"/>
        <w:ind w:left="0"/>
        <w:jc w:val="center"/>
        <w:rPr>
          <w:rFonts w:cstheme="minorHAnsi"/>
        </w:rPr>
      </w:pPr>
      <w:bookmarkStart w:id="195" w:name="_Ref493404999"/>
      <w:bookmarkStart w:id="196" w:name="_Toc493666356"/>
      <w:bookmarkStart w:id="197" w:name="_Toc516143667"/>
      <w:bookmarkStart w:id="198" w:name="_Toc4065188"/>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29</w:t>
      </w:r>
      <w:r>
        <w:rPr>
          <w:rFonts w:cstheme="minorHAnsi"/>
          <w:b/>
        </w:rPr>
        <w:fldChar w:fldCharType="end"/>
      </w:r>
      <w:bookmarkEnd w:id="195"/>
      <w:r w:rsidRPr="00383A74">
        <w:rPr>
          <w:rFonts w:cstheme="minorHAnsi"/>
          <w:b/>
        </w:rPr>
        <w:t xml:space="preserve"> </w:t>
      </w:r>
      <w:r w:rsidRPr="00383A74">
        <w:rPr>
          <w:rFonts w:cstheme="minorHAnsi"/>
        </w:rPr>
        <w:t>Projekcije srednje minimalne temperatura zraka za Grad Zagreb</w:t>
      </w:r>
      <w:bookmarkEnd w:id="196"/>
      <w:bookmarkEnd w:id="197"/>
      <w:bookmarkEnd w:id="198"/>
    </w:p>
    <w:p w14:paraId="2BFC6436" w14:textId="77777777" w:rsidR="004F7072" w:rsidRPr="00383A74" w:rsidRDefault="004F7072" w:rsidP="00FC5772">
      <w:pPr>
        <w:pStyle w:val="ListContinue5"/>
        <w:ind w:left="0"/>
        <w:jc w:val="center"/>
        <w:rPr>
          <w:rFonts w:cstheme="minorHAnsi"/>
        </w:rPr>
      </w:pPr>
      <w:r w:rsidRPr="00383A74">
        <w:rPr>
          <w:rFonts w:cstheme="minorHAnsi"/>
        </w:rPr>
        <w:t>Izvor: Baza podataka: Energetika_mjesečne_sve_REGCM-GRELL-50km_HIST-RCP45</w:t>
      </w:r>
    </w:p>
    <w:p w14:paraId="0C9D3739" w14:textId="77777777" w:rsidR="004F7072" w:rsidRPr="00383A74" w:rsidRDefault="004F7072" w:rsidP="00FC5772">
      <w:pPr>
        <w:pStyle w:val="ListContinue5"/>
        <w:spacing w:before="240"/>
        <w:ind w:left="0"/>
        <w:contextualSpacing w:val="0"/>
        <w:jc w:val="both"/>
      </w:pPr>
      <w:r w:rsidRPr="00383A74">
        <w:t>Model pokazuje porast srednje minimalne temperature zraka (</w:t>
      </w:r>
      <w:r w:rsidRPr="00383A74">
        <w:rPr>
          <w:rFonts w:cstheme="minorHAnsi"/>
        </w:rPr>
        <w:t>°</w:t>
      </w:r>
      <w:r w:rsidRPr="00383A74">
        <w:t>C) u prosijeku oko 2,51%.</w:t>
      </w:r>
    </w:p>
    <w:p w14:paraId="065C43C0" w14:textId="77777777" w:rsidR="004F7072" w:rsidRPr="00383A74" w:rsidRDefault="004F7072" w:rsidP="00FC5772">
      <w:pPr>
        <w:pStyle w:val="ListContinue5"/>
        <w:spacing w:before="240"/>
        <w:ind w:left="0"/>
        <w:contextualSpacing w:val="0"/>
        <w:jc w:val="center"/>
      </w:pPr>
      <w:r w:rsidRPr="00383A74">
        <w:rPr>
          <w:noProof/>
          <w:lang w:eastAsia="hr-HR"/>
        </w:rPr>
        <w:lastRenderedPageBreak/>
        <w:drawing>
          <wp:inline distT="0" distB="0" distL="0" distR="0" wp14:anchorId="4BF08188" wp14:editId="64A61F36">
            <wp:extent cx="5759450" cy="3311408"/>
            <wp:effectExtent l="0" t="0" r="0" b="38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C9FDF83" w14:textId="77777777" w:rsidR="004F7072" w:rsidRPr="00383A74" w:rsidRDefault="004F7072" w:rsidP="00FC5772">
      <w:pPr>
        <w:pStyle w:val="ListContinue5"/>
        <w:spacing w:after="0"/>
        <w:ind w:left="0"/>
        <w:contextualSpacing w:val="0"/>
        <w:jc w:val="center"/>
        <w:rPr>
          <w:rFonts w:cstheme="minorHAnsi"/>
        </w:rPr>
      </w:pPr>
      <w:bookmarkStart w:id="199" w:name="_Ref493405986"/>
      <w:bookmarkStart w:id="200" w:name="_Toc493666357"/>
      <w:bookmarkStart w:id="201" w:name="_Toc516143668"/>
      <w:bookmarkStart w:id="202" w:name="_Toc4065189"/>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30</w:t>
      </w:r>
      <w:r>
        <w:rPr>
          <w:rFonts w:cstheme="minorHAnsi"/>
          <w:b/>
        </w:rPr>
        <w:fldChar w:fldCharType="end"/>
      </w:r>
      <w:bookmarkEnd w:id="199"/>
      <w:r w:rsidRPr="00383A74">
        <w:rPr>
          <w:rFonts w:cstheme="minorHAnsi"/>
          <w:b/>
        </w:rPr>
        <w:t xml:space="preserve"> </w:t>
      </w:r>
      <w:r w:rsidRPr="00383A74">
        <w:rPr>
          <w:rFonts w:cstheme="minorHAnsi"/>
        </w:rPr>
        <w:t>Projekcije količina oborine za Grad Zagreb</w:t>
      </w:r>
      <w:bookmarkEnd w:id="200"/>
      <w:bookmarkEnd w:id="201"/>
      <w:bookmarkEnd w:id="202"/>
    </w:p>
    <w:p w14:paraId="3C4E785C" w14:textId="77777777" w:rsidR="004F7072" w:rsidRPr="00383A74" w:rsidRDefault="004F7072" w:rsidP="00FC5772">
      <w:pPr>
        <w:pStyle w:val="ListContinue5"/>
        <w:spacing w:after="0"/>
        <w:ind w:left="0"/>
        <w:contextualSpacing w:val="0"/>
        <w:jc w:val="center"/>
        <w:rPr>
          <w:rFonts w:cstheme="minorHAnsi"/>
        </w:rPr>
      </w:pPr>
      <w:r w:rsidRPr="00383A74">
        <w:t>Izvor: Baza podataka: Energetika_mjesečne_sve_REGCM-GRELL-50km_HIST-RCP45</w:t>
      </w:r>
    </w:p>
    <w:p w14:paraId="296C3E1C" w14:textId="77777777" w:rsidR="004F7072" w:rsidRPr="00383A74" w:rsidRDefault="004F7072" w:rsidP="00FC5772">
      <w:pPr>
        <w:pStyle w:val="ListContinue5"/>
        <w:spacing w:before="240"/>
        <w:ind w:left="0"/>
        <w:contextualSpacing w:val="0"/>
        <w:jc w:val="both"/>
      </w:pPr>
      <w:r w:rsidRPr="00383A74">
        <w:t>Model pokazuje povećanje oborine u prosijeku od 3 % zimi i u proljeće, a u ljeto i jesen smanjenje od 3 %,</w:t>
      </w:r>
    </w:p>
    <w:p w14:paraId="38978619" w14:textId="77777777" w:rsidR="004F7072" w:rsidRPr="00383A74" w:rsidRDefault="004F7072" w:rsidP="00FC5772">
      <w:pPr>
        <w:pStyle w:val="ListContinue5"/>
        <w:spacing w:before="240"/>
        <w:ind w:left="0"/>
        <w:contextualSpacing w:val="0"/>
        <w:jc w:val="center"/>
      </w:pPr>
      <w:r w:rsidRPr="00383A74">
        <w:rPr>
          <w:noProof/>
          <w:lang w:eastAsia="hr-HR"/>
        </w:rPr>
        <w:drawing>
          <wp:inline distT="0" distB="0" distL="0" distR="0" wp14:anchorId="54084E88" wp14:editId="5DB9912B">
            <wp:extent cx="5038725" cy="3400425"/>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8004354" w14:textId="77777777" w:rsidR="004F7072" w:rsidRPr="00383A74" w:rsidRDefault="004F7072" w:rsidP="00FC5772">
      <w:pPr>
        <w:pStyle w:val="ListContinue5"/>
        <w:spacing w:before="240"/>
        <w:ind w:left="0"/>
        <w:contextualSpacing w:val="0"/>
        <w:jc w:val="center"/>
      </w:pPr>
      <w:bookmarkStart w:id="203" w:name="_Ref493406626"/>
      <w:bookmarkStart w:id="204" w:name="_Toc493666358"/>
      <w:bookmarkStart w:id="205" w:name="_Toc516143669"/>
      <w:bookmarkStart w:id="206" w:name="_Toc4065190"/>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31</w:t>
      </w:r>
      <w:r>
        <w:rPr>
          <w:rFonts w:cstheme="minorHAnsi"/>
          <w:b/>
        </w:rPr>
        <w:fldChar w:fldCharType="end"/>
      </w:r>
      <w:bookmarkEnd w:id="203"/>
      <w:r w:rsidRPr="00383A74">
        <w:rPr>
          <w:rFonts w:cstheme="minorHAnsi"/>
        </w:rPr>
        <w:t xml:space="preserve"> Projekcije kretanja učestalosti ekstremno vlažnih i ekstremno sušnih godina za Grad Zagreb</w:t>
      </w:r>
      <w:bookmarkEnd w:id="204"/>
      <w:bookmarkEnd w:id="205"/>
      <w:bookmarkEnd w:id="206"/>
    </w:p>
    <w:p w14:paraId="2D23A39E" w14:textId="77777777" w:rsidR="004F7072" w:rsidRPr="00383A74" w:rsidRDefault="004F7072" w:rsidP="00FC5772">
      <w:pPr>
        <w:pStyle w:val="ListContinue5"/>
        <w:spacing w:before="240" w:after="0"/>
        <w:ind w:left="0"/>
        <w:contextualSpacing w:val="0"/>
        <w:jc w:val="center"/>
      </w:pPr>
      <w:r w:rsidRPr="00383A74">
        <w:rPr>
          <w:noProof/>
          <w:lang w:eastAsia="hr-HR"/>
        </w:rPr>
        <w:lastRenderedPageBreak/>
        <w:drawing>
          <wp:inline distT="0" distB="0" distL="0" distR="0" wp14:anchorId="33030FB0" wp14:editId="177DB073">
            <wp:extent cx="5759450" cy="3751211"/>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3751211"/>
                    </a:xfrm>
                    <a:prstGeom prst="rect">
                      <a:avLst/>
                    </a:prstGeom>
                    <a:noFill/>
                    <a:ln>
                      <a:noFill/>
                    </a:ln>
                  </pic:spPr>
                </pic:pic>
              </a:graphicData>
            </a:graphic>
          </wp:inline>
        </w:drawing>
      </w:r>
    </w:p>
    <w:p w14:paraId="4B489D6B" w14:textId="77777777" w:rsidR="004F7072" w:rsidRPr="00383A74" w:rsidRDefault="004F7072" w:rsidP="00FC5772">
      <w:pPr>
        <w:pStyle w:val="ListContinue5"/>
        <w:spacing w:before="240" w:after="0"/>
        <w:ind w:left="0"/>
        <w:contextualSpacing w:val="0"/>
        <w:jc w:val="center"/>
        <w:rPr>
          <w:rFonts w:cstheme="minorHAnsi"/>
        </w:rPr>
      </w:pPr>
      <w:bookmarkStart w:id="207" w:name="_Ref493406932"/>
      <w:bookmarkStart w:id="208" w:name="_Toc493666359"/>
      <w:bookmarkStart w:id="209" w:name="_Toc516143670"/>
      <w:bookmarkStart w:id="210" w:name="_Toc4065191"/>
      <w:r w:rsidRPr="00383A74">
        <w:rPr>
          <w:rFonts w:cstheme="minorHAnsi"/>
          <w:b/>
        </w:rPr>
        <w:t xml:space="preserve">Slika </w:t>
      </w:r>
      <w:r>
        <w:rPr>
          <w:rFonts w:cstheme="minorHAnsi"/>
          <w:b/>
        </w:rPr>
        <w:fldChar w:fldCharType="begin"/>
      </w:r>
      <w:r>
        <w:rPr>
          <w:rFonts w:cstheme="minorHAnsi"/>
          <w:b/>
        </w:rPr>
        <w:instrText xml:space="preserve"> STYLEREF 1 \s </w:instrText>
      </w:r>
      <w:r>
        <w:rPr>
          <w:rFonts w:cstheme="minorHAnsi"/>
          <w:b/>
        </w:rPr>
        <w:fldChar w:fldCharType="separate"/>
      </w:r>
      <w:r>
        <w:rPr>
          <w:rFonts w:cstheme="minorHAnsi"/>
          <w:b/>
          <w:noProof/>
        </w:rPr>
        <w:t>9</w:t>
      </w:r>
      <w:r>
        <w:rPr>
          <w:rFonts w:cstheme="minorHAnsi"/>
          <w:b/>
        </w:rPr>
        <w:fldChar w:fldCharType="end"/>
      </w:r>
      <w:r>
        <w:rPr>
          <w:rFonts w:cstheme="minorHAnsi"/>
          <w:b/>
        </w:rPr>
        <w:t>.</w:t>
      </w:r>
      <w:r>
        <w:rPr>
          <w:rFonts w:cstheme="minorHAnsi"/>
          <w:b/>
        </w:rPr>
        <w:fldChar w:fldCharType="begin"/>
      </w:r>
      <w:r>
        <w:rPr>
          <w:rFonts w:cstheme="minorHAnsi"/>
          <w:b/>
        </w:rPr>
        <w:instrText xml:space="preserve"> SEQ Slika \* ARABIC \s 1 </w:instrText>
      </w:r>
      <w:r>
        <w:rPr>
          <w:rFonts w:cstheme="minorHAnsi"/>
          <w:b/>
        </w:rPr>
        <w:fldChar w:fldCharType="separate"/>
      </w:r>
      <w:r>
        <w:rPr>
          <w:rFonts w:cstheme="minorHAnsi"/>
          <w:b/>
          <w:noProof/>
        </w:rPr>
        <w:t>32</w:t>
      </w:r>
      <w:r>
        <w:rPr>
          <w:rFonts w:cstheme="minorHAnsi"/>
          <w:b/>
        </w:rPr>
        <w:fldChar w:fldCharType="end"/>
      </w:r>
      <w:bookmarkEnd w:id="207"/>
      <w:r w:rsidRPr="00383A74">
        <w:rPr>
          <w:rFonts w:cstheme="minorHAnsi"/>
          <w:b/>
        </w:rPr>
        <w:t xml:space="preserve"> </w:t>
      </w:r>
      <w:r w:rsidRPr="00383A74">
        <w:rPr>
          <w:rFonts w:cstheme="minorHAnsi"/>
        </w:rPr>
        <w:t>Projekcije kretanja učestalosti ekstremno vlažnih i ekstremno sušnih godina za Grad Zagreb</w:t>
      </w:r>
      <w:bookmarkEnd w:id="208"/>
      <w:bookmarkEnd w:id="209"/>
      <w:bookmarkEnd w:id="210"/>
    </w:p>
    <w:p w14:paraId="3BCBF47A" w14:textId="77777777" w:rsidR="004F7072" w:rsidRDefault="004F7072" w:rsidP="00FC5772">
      <w:pPr>
        <w:rPr>
          <w:rFonts w:eastAsiaTheme="majorEastAsia" w:cstheme="minorHAnsi"/>
          <w:b/>
          <w:bCs/>
          <w:sz w:val="32"/>
          <w:szCs w:val="28"/>
        </w:rPr>
      </w:pPr>
      <w:r>
        <w:rPr>
          <w:rFonts w:cstheme="minorHAnsi"/>
        </w:rPr>
        <w:br w:type="page"/>
      </w:r>
    </w:p>
    <w:p w14:paraId="1A6EC7A9" w14:textId="77777777" w:rsidR="004F7072" w:rsidRPr="00922031" w:rsidRDefault="004F7072" w:rsidP="00FC5772">
      <w:pPr>
        <w:pStyle w:val="Heading2"/>
        <w:rPr>
          <w:rFonts w:cstheme="minorHAnsi"/>
        </w:rPr>
      </w:pPr>
      <w:r>
        <w:lastRenderedPageBreak/>
        <w:t>Ocjena rizika i ranjivosti izloženosti utjecajima klimatske promjene</w:t>
      </w:r>
    </w:p>
    <w:p w14:paraId="26EE61FB" w14:textId="77777777" w:rsidR="004F7072" w:rsidRDefault="004F7072" w:rsidP="00FC5772">
      <w:pPr>
        <w:jc w:val="both"/>
        <w:rPr>
          <w:rFonts w:cstheme="minorHAnsi"/>
          <w:b/>
        </w:rPr>
      </w:pPr>
    </w:p>
    <w:p w14:paraId="2231ADE1" w14:textId="77777777" w:rsidR="004F7072" w:rsidRDefault="004F7072" w:rsidP="00FC5772">
      <w:pPr>
        <w:jc w:val="both"/>
        <w:rPr>
          <w:rFonts w:cstheme="minorHAnsi"/>
        </w:rPr>
      </w:pPr>
      <w:r w:rsidRPr="00EC2297">
        <w:rPr>
          <w:rFonts w:cstheme="minorHAnsi"/>
        </w:rPr>
        <w:t>Sporazum gradonačelnika propisao je kao jedan o obveznih d</w:t>
      </w:r>
      <w:r>
        <w:rPr>
          <w:rFonts w:cstheme="minorHAnsi"/>
        </w:rPr>
        <w:t>i</w:t>
      </w:r>
      <w:r w:rsidRPr="00EC2297">
        <w:rPr>
          <w:rFonts w:cstheme="minorHAnsi"/>
        </w:rPr>
        <w:t xml:space="preserve">jelova </w:t>
      </w:r>
      <w:proofErr w:type="spellStart"/>
      <w:r w:rsidRPr="00EC2297">
        <w:rPr>
          <w:rFonts w:cstheme="minorHAnsi"/>
        </w:rPr>
        <w:t>SECAPa</w:t>
      </w:r>
      <w:proofErr w:type="spellEnd"/>
      <w:r w:rsidRPr="00EC2297">
        <w:rPr>
          <w:rFonts w:cstheme="minorHAnsi"/>
        </w:rPr>
        <w:t xml:space="preserve"> izradu Analize rizika i osjetljivosti od učinaka klimatskih promjena. </w:t>
      </w:r>
      <w:r>
        <w:rPr>
          <w:rFonts w:cstheme="minorHAnsi"/>
        </w:rPr>
        <w:t xml:space="preserve">Cjelokupna Analiza klime i klimatskih promjena na području Grada Zagreba iznesena je u prethodnom poglavlju, a u nastavku ovog poglavlja nalaze se tablice koje su preuzete iz </w:t>
      </w:r>
      <w:r w:rsidRPr="00EC2297">
        <w:rPr>
          <w:rFonts w:cstheme="minorHAnsi"/>
        </w:rPr>
        <w:t>Obrasca za izvještavanje Sporazuma gradonačelnika (</w:t>
      </w:r>
      <w:proofErr w:type="spellStart"/>
      <w:r w:rsidRPr="00EC2297">
        <w:rPr>
          <w:rFonts w:cstheme="minorHAnsi"/>
        </w:rPr>
        <w:t>Reporting</w:t>
      </w:r>
      <w:proofErr w:type="spellEnd"/>
      <w:r w:rsidRPr="00EC2297">
        <w:rPr>
          <w:rFonts w:cstheme="minorHAnsi"/>
        </w:rPr>
        <w:t xml:space="preserve"> template – SECAP )</w:t>
      </w:r>
      <w:r>
        <w:rPr>
          <w:rFonts w:cstheme="minorHAnsi"/>
        </w:rPr>
        <w:t>.</w:t>
      </w:r>
    </w:p>
    <w:p w14:paraId="66E86674" w14:textId="77777777" w:rsidR="004F7072" w:rsidRPr="00D946C3" w:rsidRDefault="00D946C3" w:rsidP="00D946C3">
      <w:pPr>
        <w:spacing w:after="0"/>
        <w:jc w:val="both"/>
        <w:rPr>
          <w:b/>
        </w:rPr>
      </w:pPr>
      <w:bookmarkStart w:id="211" w:name="_Toc516235010"/>
      <w:r w:rsidRPr="00D946C3">
        <w:rPr>
          <w:b/>
        </w:rPr>
        <w:t xml:space="preserve">Tablica </w:t>
      </w:r>
      <w:r w:rsidRPr="00D946C3">
        <w:rPr>
          <w:b/>
        </w:rPr>
        <w:fldChar w:fldCharType="begin"/>
      </w:r>
      <w:r w:rsidRPr="00D946C3">
        <w:rPr>
          <w:b/>
        </w:rPr>
        <w:instrText xml:space="preserve"> STYLEREF 1 \s </w:instrText>
      </w:r>
      <w:r w:rsidRPr="00D946C3">
        <w:rPr>
          <w:b/>
        </w:rPr>
        <w:fldChar w:fldCharType="separate"/>
      </w:r>
      <w:r w:rsidRPr="00D946C3">
        <w:rPr>
          <w:b/>
        </w:rPr>
        <w:t>6</w:t>
      </w:r>
      <w:r w:rsidRPr="00D946C3">
        <w:rPr>
          <w:b/>
        </w:rPr>
        <w:fldChar w:fldCharType="end"/>
      </w:r>
      <w:r w:rsidRPr="00D946C3">
        <w:rPr>
          <w:b/>
        </w:rPr>
        <w:t>.</w:t>
      </w:r>
      <w:r w:rsidRPr="00D946C3">
        <w:rPr>
          <w:b/>
        </w:rPr>
        <w:fldChar w:fldCharType="begin"/>
      </w:r>
      <w:r w:rsidRPr="00D946C3">
        <w:rPr>
          <w:b/>
        </w:rPr>
        <w:instrText xml:space="preserve"> SEQ Tablica \* ARABIC \s 1 </w:instrText>
      </w:r>
      <w:r w:rsidRPr="00D946C3">
        <w:rPr>
          <w:b/>
        </w:rPr>
        <w:fldChar w:fldCharType="separate"/>
      </w:r>
      <w:r w:rsidRPr="00D946C3">
        <w:rPr>
          <w:b/>
        </w:rPr>
        <w:t>7</w:t>
      </w:r>
      <w:r w:rsidRPr="00D946C3">
        <w:rPr>
          <w:b/>
        </w:rPr>
        <w:fldChar w:fldCharType="end"/>
      </w:r>
      <w:r w:rsidRPr="00D946C3">
        <w:rPr>
          <w:b/>
        </w:rPr>
        <w:t xml:space="preserve"> - </w:t>
      </w:r>
      <w:r w:rsidR="004F7072" w:rsidRPr="00D946C3">
        <w:t>Kvalitativna ocjena rizika izloženosti klimatskim promjenama prema uputi iz Obrasca za izvještavanje Sporazuma gradonačelnika</w:t>
      </w:r>
      <w:bookmarkEnd w:id="211"/>
    </w:p>
    <w:tbl>
      <w:tblPr>
        <w:tblStyle w:val="TableGrid"/>
        <w:tblW w:w="9720" w:type="dxa"/>
        <w:tblInd w:w="-95" w:type="dxa"/>
        <w:tblLook w:val="04A0" w:firstRow="1" w:lastRow="0" w:firstColumn="1" w:lastColumn="0" w:noHBand="0" w:noVBand="1"/>
      </w:tblPr>
      <w:tblGrid>
        <w:gridCol w:w="1931"/>
        <w:gridCol w:w="1710"/>
        <w:gridCol w:w="2029"/>
        <w:gridCol w:w="2160"/>
        <w:gridCol w:w="1890"/>
      </w:tblGrid>
      <w:tr w:rsidR="004F7072" w:rsidRPr="00400308" w14:paraId="36EC580C" w14:textId="77777777" w:rsidTr="003926F7">
        <w:trPr>
          <w:trHeight w:val="305"/>
        </w:trPr>
        <w:tc>
          <w:tcPr>
            <w:tcW w:w="1931" w:type="dxa"/>
            <w:shd w:val="clear" w:color="auto" w:fill="C6D9F1" w:themeFill="text2" w:themeFillTint="33"/>
            <w:noWrap/>
            <w:hideMark/>
          </w:tcPr>
          <w:p w14:paraId="7CAF688C" w14:textId="77777777" w:rsidR="004F7072" w:rsidRPr="00400308" w:rsidRDefault="004F7072" w:rsidP="00FC5772">
            <w:pPr>
              <w:spacing w:line="276" w:lineRule="auto"/>
              <w:jc w:val="both"/>
              <w:rPr>
                <w:rFonts w:eastAsia="Times New Roman" w:cstheme="minorHAnsi"/>
                <w:b/>
                <w:bCs/>
                <w:sz w:val="18"/>
                <w:szCs w:val="20"/>
                <w:lang w:eastAsia="hr-HR"/>
              </w:rPr>
            </w:pPr>
            <w:r w:rsidRPr="00400308">
              <w:rPr>
                <w:rFonts w:eastAsia="Times New Roman" w:cstheme="minorHAnsi"/>
                <w:b/>
                <w:bCs/>
                <w:sz w:val="18"/>
                <w:szCs w:val="20"/>
                <w:lang w:eastAsia="hr-HR"/>
              </w:rPr>
              <w:t> </w:t>
            </w:r>
          </w:p>
        </w:tc>
        <w:tc>
          <w:tcPr>
            <w:tcW w:w="1710" w:type="dxa"/>
            <w:shd w:val="clear" w:color="auto" w:fill="C6D9F1" w:themeFill="text2" w:themeFillTint="33"/>
            <w:noWrap/>
            <w:hideMark/>
          </w:tcPr>
          <w:p w14:paraId="704ABF16" w14:textId="77777777" w:rsidR="004F7072" w:rsidRPr="00400308" w:rsidRDefault="004F7072" w:rsidP="00FC5772">
            <w:pPr>
              <w:spacing w:line="276" w:lineRule="auto"/>
              <w:jc w:val="center"/>
              <w:rPr>
                <w:rFonts w:eastAsia="Times New Roman" w:cstheme="minorHAnsi"/>
                <w:b/>
                <w:bCs/>
                <w:sz w:val="18"/>
                <w:szCs w:val="20"/>
                <w:lang w:eastAsia="hr-HR"/>
              </w:rPr>
            </w:pPr>
            <w:r w:rsidRPr="00400308">
              <w:rPr>
                <w:rFonts w:eastAsia="Times New Roman" w:cstheme="minorHAnsi"/>
                <w:b/>
                <w:bCs/>
                <w:sz w:val="18"/>
                <w:szCs w:val="20"/>
                <w:lang w:eastAsia="hr-HR"/>
              </w:rPr>
              <w:t>Trenutni rizici</w:t>
            </w:r>
          </w:p>
        </w:tc>
        <w:tc>
          <w:tcPr>
            <w:tcW w:w="6079" w:type="dxa"/>
            <w:gridSpan w:val="3"/>
            <w:shd w:val="clear" w:color="auto" w:fill="C6D9F1" w:themeFill="text2" w:themeFillTint="33"/>
            <w:noWrap/>
            <w:hideMark/>
          </w:tcPr>
          <w:p w14:paraId="7E91B57C" w14:textId="77777777" w:rsidR="004F7072" w:rsidRPr="00400308" w:rsidRDefault="004F7072" w:rsidP="00FC5772">
            <w:pPr>
              <w:spacing w:line="276" w:lineRule="auto"/>
              <w:jc w:val="center"/>
              <w:rPr>
                <w:rFonts w:eastAsia="Times New Roman" w:cstheme="minorHAnsi"/>
                <w:b/>
                <w:bCs/>
                <w:sz w:val="18"/>
                <w:szCs w:val="20"/>
                <w:lang w:eastAsia="hr-HR"/>
              </w:rPr>
            </w:pPr>
            <w:r w:rsidRPr="00400308">
              <w:rPr>
                <w:rFonts w:eastAsia="Times New Roman" w:cstheme="minorHAnsi"/>
                <w:b/>
                <w:bCs/>
                <w:sz w:val="18"/>
                <w:szCs w:val="20"/>
                <w:lang w:eastAsia="hr-HR"/>
              </w:rPr>
              <w:t>Predviđeni rizici</w:t>
            </w:r>
          </w:p>
        </w:tc>
      </w:tr>
      <w:tr w:rsidR="004F7072" w:rsidRPr="00400308" w14:paraId="3093BB1C" w14:textId="77777777" w:rsidTr="003926F7">
        <w:trPr>
          <w:trHeight w:val="20"/>
        </w:trPr>
        <w:tc>
          <w:tcPr>
            <w:tcW w:w="1931" w:type="dxa"/>
            <w:shd w:val="clear" w:color="auto" w:fill="C6D9F1" w:themeFill="text2" w:themeFillTint="33"/>
            <w:hideMark/>
          </w:tcPr>
          <w:p w14:paraId="23FAA3E5" w14:textId="77777777" w:rsidR="004F7072" w:rsidRPr="00400308" w:rsidRDefault="004F7072" w:rsidP="00FC5772">
            <w:pPr>
              <w:spacing w:line="276" w:lineRule="auto"/>
              <w:rPr>
                <w:rFonts w:eastAsia="Times New Roman" w:cstheme="minorHAnsi"/>
                <w:b/>
                <w:bCs/>
                <w:sz w:val="18"/>
                <w:szCs w:val="20"/>
                <w:lang w:eastAsia="hr-HR"/>
              </w:rPr>
            </w:pPr>
            <w:r w:rsidRPr="00400308">
              <w:rPr>
                <w:rFonts w:eastAsia="Times New Roman" w:cstheme="minorHAnsi"/>
                <w:b/>
                <w:bCs/>
                <w:sz w:val="18"/>
                <w:szCs w:val="20"/>
                <w:lang w:eastAsia="hr-HR"/>
              </w:rPr>
              <w:t xml:space="preserve">Vrsta klimatskog </w:t>
            </w:r>
            <w:proofErr w:type="spellStart"/>
            <w:r w:rsidRPr="00400308">
              <w:rPr>
                <w:rFonts w:eastAsia="Times New Roman" w:cstheme="minorHAnsi"/>
                <w:b/>
                <w:bCs/>
                <w:sz w:val="18"/>
                <w:szCs w:val="20"/>
                <w:lang w:eastAsia="hr-HR"/>
              </w:rPr>
              <w:t>eksterma</w:t>
            </w:r>
            <w:proofErr w:type="spellEnd"/>
          </w:p>
        </w:tc>
        <w:tc>
          <w:tcPr>
            <w:tcW w:w="1710" w:type="dxa"/>
            <w:shd w:val="clear" w:color="auto" w:fill="C6D9F1" w:themeFill="text2" w:themeFillTint="33"/>
            <w:hideMark/>
          </w:tcPr>
          <w:p w14:paraId="616E525E" w14:textId="77777777" w:rsidR="004F7072" w:rsidRPr="00400308" w:rsidRDefault="004F7072" w:rsidP="00FC5772">
            <w:pPr>
              <w:spacing w:line="276" w:lineRule="auto"/>
              <w:jc w:val="center"/>
              <w:rPr>
                <w:rFonts w:eastAsia="Times New Roman" w:cstheme="minorHAnsi"/>
                <w:b/>
                <w:bCs/>
                <w:sz w:val="18"/>
                <w:szCs w:val="20"/>
                <w:lang w:eastAsia="hr-HR"/>
              </w:rPr>
            </w:pPr>
            <w:r w:rsidRPr="00400308">
              <w:rPr>
                <w:rFonts w:eastAsia="Times New Roman" w:cstheme="minorHAnsi"/>
                <w:b/>
                <w:bCs/>
                <w:sz w:val="18"/>
                <w:szCs w:val="20"/>
                <w:lang w:eastAsia="hr-HR"/>
              </w:rPr>
              <w:t>Razina trenutnog rizika</w:t>
            </w:r>
          </w:p>
        </w:tc>
        <w:tc>
          <w:tcPr>
            <w:tcW w:w="2029" w:type="dxa"/>
            <w:shd w:val="clear" w:color="auto" w:fill="C6D9F1" w:themeFill="text2" w:themeFillTint="33"/>
            <w:vAlign w:val="center"/>
            <w:hideMark/>
          </w:tcPr>
          <w:p w14:paraId="605AD99B" w14:textId="77777777" w:rsidR="004F7072" w:rsidRPr="00400308" w:rsidRDefault="004F7072" w:rsidP="00FC5772">
            <w:pPr>
              <w:spacing w:line="276" w:lineRule="auto"/>
              <w:jc w:val="center"/>
              <w:rPr>
                <w:rFonts w:eastAsia="Times New Roman" w:cstheme="minorHAnsi"/>
                <w:b/>
                <w:bCs/>
                <w:sz w:val="18"/>
                <w:szCs w:val="20"/>
                <w:lang w:eastAsia="hr-HR"/>
              </w:rPr>
            </w:pPr>
            <w:r w:rsidRPr="00400308">
              <w:rPr>
                <w:rFonts w:eastAsia="Times New Roman" w:cstheme="minorHAnsi"/>
                <w:b/>
                <w:bCs/>
                <w:sz w:val="18"/>
                <w:szCs w:val="20"/>
                <w:lang w:eastAsia="hr-HR"/>
              </w:rPr>
              <w:t>Očekivana promjena intenziteta</w:t>
            </w:r>
          </w:p>
        </w:tc>
        <w:tc>
          <w:tcPr>
            <w:tcW w:w="2160" w:type="dxa"/>
            <w:shd w:val="clear" w:color="auto" w:fill="C6D9F1" w:themeFill="text2" w:themeFillTint="33"/>
            <w:vAlign w:val="center"/>
            <w:hideMark/>
          </w:tcPr>
          <w:p w14:paraId="185AFA02" w14:textId="77777777" w:rsidR="004F7072" w:rsidRPr="00400308" w:rsidRDefault="004F7072" w:rsidP="00FC5772">
            <w:pPr>
              <w:spacing w:line="276" w:lineRule="auto"/>
              <w:jc w:val="center"/>
              <w:rPr>
                <w:rFonts w:eastAsia="Times New Roman" w:cstheme="minorHAnsi"/>
                <w:b/>
                <w:bCs/>
                <w:sz w:val="18"/>
                <w:szCs w:val="20"/>
                <w:lang w:eastAsia="hr-HR"/>
              </w:rPr>
            </w:pPr>
            <w:r w:rsidRPr="00400308">
              <w:rPr>
                <w:rFonts w:eastAsia="Times New Roman" w:cstheme="minorHAnsi"/>
                <w:b/>
                <w:bCs/>
                <w:sz w:val="18"/>
                <w:szCs w:val="20"/>
                <w:lang w:eastAsia="hr-HR"/>
              </w:rPr>
              <w:t>Očekivana promjena učestalosti</w:t>
            </w:r>
          </w:p>
        </w:tc>
        <w:tc>
          <w:tcPr>
            <w:tcW w:w="1890" w:type="dxa"/>
            <w:shd w:val="clear" w:color="auto" w:fill="C6D9F1" w:themeFill="text2" w:themeFillTint="33"/>
            <w:vAlign w:val="center"/>
            <w:hideMark/>
          </w:tcPr>
          <w:p w14:paraId="7535EB60" w14:textId="77777777" w:rsidR="004F7072" w:rsidRPr="00400308" w:rsidRDefault="004F7072" w:rsidP="00FC5772">
            <w:pPr>
              <w:spacing w:line="276" w:lineRule="auto"/>
              <w:jc w:val="center"/>
              <w:rPr>
                <w:rFonts w:eastAsia="Times New Roman" w:cstheme="minorHAnsi"/>
                <w:b/>
                <w:bCs/>
                <w:sz w:val="18"/>
                <w:szCs w:val="20"/>
                <w:lang w:eastAsia="hr-HR"/>
              </w:rPr>
            </w:pPr>
            <w:r w:rsidRPr="00400308">
              <w:rPr>
                <w:rFonts w:eastAsia="Times New Roman" w:cstheme="minorHAnsi"/>
                <w:b/>
                <w:bCs/>
                <w:sz w:val="18"/>
                <w:szCs w:val="20"/>
                <w:lang w:eastAsia="hr-HR"/>
              </w:rPr>
              <w:t>Vremenski period</w:t>
            </w:r>
          </w:p>
        </w:tc>
      </w:tr>
      <w:tr w:rsidR="004F7072" w:rsidRPr="00400308" w14:paraId="1697F3A6" w14:textId="77777777" w:rsidTr="003926F7">
        <w:trPr>
          <w:trHeight w:val="20"/>
        </w:trPr>
        <w:tc>
          <w:tcPr>
            <w:tcW w:w="1931" w:type="dxa"/>
            <w:shd w:val="clear" w:color="auto" w:fill="F2DBDB" w:themeFill="accent2" w:themeFillTint="33"/>
            <w:hideMark/>
          </w:tcPr>
          <w:p w14:paraId="2E7DF71E" w14:textId="77777777" w:rsidR="004F7072" w:rsidRPr="00400308" w:rsidRDefault="004F7072" w:rsidP="00FC5772">
            <w:pPr>
              <w:spacing w:line="276" w:lineRule="auto"/>
              <w:rPr>
                <w:rFonts w:eastAsia="Times New Roman" w:cstheme="minorHAnsi"/>
                <w:b/>
                <w:bCs/>
                <w:sz w:val="18"/>
                <w:szCs w:val="20"/>
                <w:lang w:eastAsia="hr-HR"/>
              </w:rPr>
            </w:pPr>
            <w:r w:rsidRPr="00400308">
              <w:rPr>
                <w:rFonts w:eastAsia="Times New Roman" w:cstheme="minorHAnsi"/>
                <w:b/>
                <w:bCs/>
                <w:sz w:val="18"/>
                <w:szCs w:val="20"/>
                <w:lang w:eastAsia="hr-HR"/>
              </w:rPr>
              <w:t>Ekstremna vrućina</w:t>
            </w:r>
          </w:p>
        </w:tc>
        <w:tc>
          <w:tcPr>
            <w:tcW w:w="1710" w:type="dxa"/>
            <w:vAlign w:val="center"/>
            <w:hideMark/>
          </w:tcPr>
          <w:p w14:paraId="317DFA7D" w14:textId="77777777" w:rsidR="004F7072" w:rsidRPr="00400308" w:rsidRDefault="004F7072" w:rsidP="00FC5772">
            <w:pPr>
              <w:spacing w:line="276" w:lineRule="auto"/>
              <w:jc w:val="center"/>
              <w:rPr>
                <w:rFonts w:eastAsia="Times New Roman" w:cstheme="minorHAnsi"/>
                <w:b/>
                <w:sz w:val="18"/>
                <w:szCs w:val="20"/>
                <w:lang w:eastAsia="hr-HR"/>
              </w:rPr>
            </w:pPr>
            <w:r w:rsidRPr="00400308">
              <w:rPr>
                <w:rFonts w:eastAsia="Times New Roman" w:cstheme="minorHAnsi"/>
                <w:b/>
                <w:sz w:val="18"/>
                <w:szCs w:val="20"/>
                <w:lang w:eastAsia="hr-HR"/>
              </w:rPr>
              <w:t>Visoka</w:t>
            </w:r>
          </w:p>
        </w:tc>
        <w:tc>
          <w:tcPr>
            <w:tcW w:w="2029" w:type="dxa"/>
            <w:vAlign w:val="center"/>
            <w:hideMark/>
          </w:tcPr>
          <w:p w14:paraId="48FF56EA"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2160" w:type="dxa"/>
            <w:vAlign w:val="center"/>
            <w:hideMark/>
          </w:tcPr>
          <w:p w14:paraId="06B6301E"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1890" w:type="dxa"/>
            <w:vAlign w:val="center"/>
            <w:hideMark/>
          </w:tcPr>
          <w:p w14:paraId="1660B1F6" w14:textId="77777777" w:rsidR="004F7072" w:rsidRPr="00400308" w:rsidRDefault="004F7072" w:rsidP="00FC5772">
            <w:pPr>
              <w:spacing w:line="276" w:lineRule="auto"/>
              <w:rPr>
                <w:rFonts w:eastAsia="Times New Roman" w:cstheme="minorHAnsi"/>
                <w:sz w:val="18"/>
                <w:szCs w:val="20"/>
                <w:lang w:eastAsia="hr-HR"/>
              </w:rPr>
            </w:pPr>
            <w:r w:rsidRPr="00400308">
              <w:rPr>
                <w:rFonts w:eastAsia="Times New Roman" w:cstheme="minorHAnsi"/>
                <w:sz w:val="18"/>
                <w:szCs w:val="20"/>
                <w:lang w:eastAsia="hr-HR"/>
              </w:rPr>
              <w:t>Trenutni rizik</w:t>
            </w:r>
          </w:p>
        </w:tc>
      </w:tr>
      <w:tr w:rsidR="004F7072" w:rsidRPr="00400308" w14:paraId="0EB59F4A" w14:textId="77777777" w:rsidTr="003926F7">
        <w:trPr>
          <w:trHeight w:val="20"/>
        </w:trPr>
        <w:tc>
          <w:tcPr>
            <w:tcW w:w="1931" w:type="dxa"/>
            <w:shd w:val="clear" w:color="auto" w:fill="F2DBDB" w:themeFill="accent2" w:themeFillTint="33"/>
            <w:hideMark/>
          </w:tcPr>
          <w:p w14:paraId="5E6AF381" w14:textId="77777777" w:rsidR="004F7072" w:rsidRPr="00400308" w:rsidRDefault="004F7072" w:rsidP="00FC5772">
            <w:pPr>
              <w:spacing w:line="276" w:lineRule="auto"/>
              <w:rPr>
                <w:rFonts w:eastAsia="Times New Roman" w:cstheme="minorHAnsi"/>
                <w:b/>
                <w:bCs/>
                <w:sz w:val="18"/>
                <w:szCs w:val="20"/>
                <w:lang w:eastAsia="hr-HR"/>
              </w:rPr>
            </w:pPr>
            <w:r w:rsidRPr="00400308">
              <w:rPr>
                <w:rFonts w:eastAsia="Times New Roman" w:cstheme="minorHAnsi"/>
                <w:b/>
                <w:bCs/>
                <w:sz w:val="18"/>
                <w:szCs w:val="20"/>
                <w:lang w:eastAsia="hr-HR"/>
              </w:rPr>
              <w:t>Ekstremna hladnoća</w:t>
            </w:r>
          </w:p>
        </w:tc>
        <w:tc>
          <w:tcPr>
            <w:tcW w:w="1710" w:type="dxa"/>
            <w:vAlign w:val="center"/>
            <w:hideMark/>
          </w:tcPr>
          <w:p w14:paraId="480C91A6" w14:textId="77777777" w:rsidR="004F7072" w:rsidRPr="00400308" w:rsidRDefault="004F7072" w:rsidP="00FC5772">
            <w:pPr>
              <w:spacing w:line="276" w:lineRule="auto"/>
              <w:jc w:val="center"/>
              <w:rPr>
                <w:rFonts w:eastAsia="Times New Roman" w:cstheme="minorHAnsi"/>
                <w:b/>
                <w:sz w:val="18"/>
                <w:szCs w:val="20"/>
                <w:lang w:eastAsia="hr-HR"/>
              </w:rPr>
            </w:pPr>
            <w:r w:rsidRPr="00400308">
              <w:rPr>
                <w:rFonts w:eastAsia="Times New Roman" w:cstheme="minorHAnsi"/>
                <w:b/>
                <w:sz w:val="18"/>
                <w:szCs w:val="20"/>
                <w:lang w:eastAsia="hr-HR"/>
              </w:rPr>
              <w:t>Visoka</w:t>
            </w:r>
          </w:p>
        </w:tc>
        <w:tc>
          <w:tcPr>
            <w:tcW w:w="2029" w:type="dxa"/>
            <w:vAlign w:val="center"/>
            <w:hideMark/>
          </w:tcPr>
          <w:p w14:paraId="253C7BD3"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2160" w:type="dxa"/>
            <w:vAlign w:val="center"/>
            <w:hideMark/>
          </w:tcPr>
          <w:p w14:paraId="1C67246C"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1890" w:type="dxa"/>
            <w:vAlign w:val="center"/>
            <w:hideMark/>
          </w:tcPr>
          <w:p w14:paraId="3BED03C0" w14:textId="77777777" w:rsidR="004F7072" w:rsidRPr="00400308" w:rsidRDefault="004F7072" w:rsidP="00FC5772">
            <w:pPr>
              <w:spacing w:line="276" w:lineRule="auto"/>
              <w:rPr>
                <w:rFonts w:eastAsia="Times New Roman" w:cstheme="minorHAnsi"/>
                <w:sz w:val="18"/>
                <w:szCs w:val="20"/>
                <w:lang w:eastAsia="hr-HR"/>
              </w:rPr>
            </w:pPr>
            <w:r w:rsidRPr="00400308">
              <w:rPr>
                <w:rFonts w:eastAsia="Times New Roman" w:cstheme="minorHAnsi"/>
                <w:sz w:val="18"/>
                <w:szCs w:val="20"/>
                <w:lang w:eastAsia="hr-HR"/>
              </w:rPr>
              <w:t>Trenutni rizik</w:t>
            </w:r>
          </w:p>
        </w:tc>
      </w:tr>
      <w:tr w:rsidR="004F7072" w:rsidRPr="00400308" w14:paraId="6A2A1D07" w14:textId="77777777" w:rsidTr="003926F7">
        <w:trPr>
          <w:trHeight w:val="20"/>
        </w:trPr>
        <w:tc>
          <w:tcPr>
            <w:tcW w:w="1931" w:type="dxa"/>
            <w:shd w:val="clear" w:color="auto" w:fill="F2DBDB" w:themeFill="accent2" w:themeFillTint="33"/>
            <w:hideMark/>
          </w:tcPr>
          <w:p w14:paraId="68AC98BF" w14:textId="77777777" w:rsidR="004F7072" w:rsidRPr="00400308" w:rsidRDefault="004F7072" w:rsidP="00FC5772">
            <w:pPr>
              <w:spacing w:line="276" w:lineRule="auto"/>
              <w:rPr>
                <w:rFonts w:eastAsia="Times New Roman" w:cstheme="minorHAnsi"/>
                <w:b/>
                <w:bCs/>
                <w:sz w:val="18"/>
                <w:szCs w:val="20"/>
                <w:lang w:eastAsia="hr-HR"/>
              </w:rPr>
            </w:pPr>
            <w:r w:rsidRPr="00400308">
              <w:rPr>
                <w:rFonts w:eastAsia="Times New Roman" w:cstheme="minorHAnsi"/>
                <w:b/>
                <w:bCs/>
                <w:sz w:val="18"/>
                <w:szCs w:val="20"/>
                <w:lang w:eastAsia="hr-HR"/>
              </w:rPr>
              <w:t>Ekstremna vlažnost zraka</w:t>
            </w:r>
          </w:p>
        </w:tc>
        <w:tc>
          <w:tcPr>
            <w:tcW w:w="1710" w:type="dxa"/>
            <w:vAlign w:val="center"/>
            <w:hideMark/>
          </w:tcPr>
          <w:p w14:paraId="406CC070" w14:textId="77777777" w:rsidR="004F7072" w:rsidRPr="00400308" w:rsidRDefault="004F7072" w:rsidP="00FC5772">
            <w:pPr>
              <w:spacing w:line="276" w:lineRule="auto"/>
              <w:jc w:val="center"/>
              <w:rPr>
                <w:rFonts w:eastAsia="Times New Roman" w:cstheme="minorHAnsi"/>
                <w:b/>
                <w:sz w:val="18"/>
                <w:szCs w:val="20"/>
                <w:lang w:eastAsia="hr-HR"/>
              </w:rPr>
            </w:pPr>
            <w:r w:rsidRPr="00400308">
              <w:rPr>
                <w:rFonts w:eastAsia="Times New Roman" w:cstheme="minorHAnsi"/>
                <w:b/>
                <w:sz w:val="18"/>
                <w:szCs w:val="20"/>
                <w:lang w:eastAsia="hr-HR"/>
              </w:rPr>
              <w:t>Umjerena</w:t>
            </w:r>
          </w:p>
        </w:tc>
        <w:tc>
          <w:tcPr>
            <w:tcW w:w="2029" w:type="dxa"/>
            <w:vAlign w:val="center"/>
            <w:hideMark/>
          </w:tcPr>
          <w:p w14:paraId="271F557E"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2160" w:type="dxa"/>
            <w:vAlign w:val="center"/>
            <w:hideMark/>
          </w:tcPr>
          <w:p w14:paraId="781F7D37"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1890" w:type="dxa"/>
            <w:vAlign w:val="center"/>
            <w:hideMark/>
          </w:tcPr>
          <w:p w14:paraId="6B139AE4" w14:textId="77777777" w:rsidR="004F7072" w:rsidRPr="00400308" w:rsidRDefault="004F7072" w:rsidP="00FC5772">
            <w:pPr>
              <w:spacing w:line="276" w:lineRule="auto"/>
              <w:rPr>
                <w:rFonts w:eastAsia="Times New Roman" w:cstheme="minorHAnsi"/>
                <w:sz w:val="18"/>
                <w:szCs w:val="20"/>
                <w:lang w:eastAsia="hr-HR"/>
              </w:rPr>
            </w:pPr>
            <w:r w:rsidRPr="00400308">
              <w:rPr>
                <w:rFonts w:eastAsia="Times New Roman" w:cstheme="minorHAnsi"/>
                <w:sz w:val="18"/>
                <w:szCs w:val="20"/>
                <w:lang w:eastAsia="hr-HR"/>
              </w:rPr>
              <w:t>Trenutni rizik</w:t>
            </w:r>
          </w:p>
        </w:tc>
      </w:tr>
      <w:tr w:rsidR="004F7072" w:rsidRPr="00400308" w14:paraId="05AD4158" w14:textId="77777777" w:rsidTr="003926F7">
        <w:trPr>
          <w:trHeight w:val="602"/>
        </w:trPr>
        <w:tc>
          <w:tcPr>
            <w:tcW w:w="1931" w:type="dxa"/>
            <w:shd w:val="clear" w:color="auto" w:fill="F2DBDB" w:themeFill="accent2" w:themeFillTint="33"/>
            <w:hideMark/>
          </w:tcPr>
          <w:p w14:paraId="6CA88DA7" w14:textId="77777777" w:rsidR="004F7072" w:rsidRPr="00400308" w:rsidRDefault="004F7072" w:rsidP="00FC5772">
            <w:pPr>
              <w:spacing w:line="276" w:lineRule="auto"/>
              <w:rPr>
                <w:rFonts w:eastAsia="Times New Roman" w:cstheme="minorHAnsi"/>
                <w:b/>
                <w:bCs/>
                <w:sz w:val="18"/>
                <w:szCs w:val="20"/>
                <w:lang w:eastAsia="hr-HR"/>
              </w:rPr>
            </w:pPr>
            <w:r w:rsidRPr="00400308">
              <w:rPr>
                <w:rFonts w:eastAsia="Times New Roman" w:cstheme="minorHAnsi"/>
                <w:b/>
                <w:bCs/>
                <w:sz w:val="18"/>
                <w:szCs w:val="20"/>
                <w:lang w:eastAsia="hr-HR"/>
              </w:rPr>
              <w:t>Poplave</w:t>
            </w:r>
          </w:p>
        </w:tc>
        <w:tc>
          <w:tcPr>
            <w:tcW w:w="1710" w:type="dxa"/>
            <w:vAlign w:val="center"/>
            <w:hideMark/>
          </w:tcPr>
          <w:p w14:paraId="194F2007" w14:textId="77777777" w:rsidR="004F7072" w:rsidRPr="00400308" w:rsidRDefault="004F7072" w:rsidP="00FC5772">
            <w:pPr>
              <w:spacing w:line="276" w:lineRule="auto"/>
              <w:jc w:val="center"/>
              <w:rPr>
                <w:rFonts w:eastAsia="Times New Roman" w:cstheme="minorHAnsi"/>
                <w:b/>
                <w:sz w:val="18"/>
                <w:szCs w:val="20"/>
                <w:lang w:eastAsia="hr-HR"/>
              </w:rPr>
            </w:pPr>
            <w:r w:rsidRPr="00400308">
              <w:rPr>
                <w:rFonts w:eastAsia="Times New Roman" w:cstheme="minorHAnsi"/>
                <w:b/>
                <w:sz w:val="18"/>
                <w:szCs w:val="20"/>
                <w:lang w:eastAsia="hr-HR"/>
              </w:rPr>
              <w:t>Niska</w:t>
            </w:r>
          </w:p>
        </w:tc>
        <w:tc>
          <w:tcPr>
            <w:tcW w:w="2029" w:type="dxa"/>
            <w:vAlign w:val="center"/>
            <w:hideMark/>
          </w:tcPr>
          <w:p w14:paraId="0B8C76CD"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2160" w:type="dxa"/>
            <w:vAlign w:val="center"/>
            <w:hideMark/>
          </w:tcPr>
          <w:p w14:paraId="26B64A2D"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1890" w:type="dxa"/>
            <w:vAlign w:val="center"/>
            <w:hideMark/>
          </w:tcPr>
          <w:p w14:paraId="3A486090" w14:textId="77777777" w:rsidR="004F7072" w:rsidRPr="00400308" w:rsidRDefault="004F7072" w:rsidP="00FC5772">
            <w:pPr>
              <w:spacing w:line="276" w:lineRule="auto"/>
              <w:rPr>
                <w:rFonts w:eastAsia="Times New Roman" w:cstheme="minorHAnsi"/>
                <w:sz w:val="18"/>
                <w:szCs w:val="20"/>
                <w:lang w:eastAsia="hr-HR"/>
              </w:rPr>
            </w:pPr>
            <w:r w:rsidRPr="00400308">
              <w:rPr>
                <w:rFonts w:eastAsia="Times New Roman" w:cstheme="minorHAnsi"/>
                <w:sz w:val="18"/>
                <w:szCs w:val="20"/>
                <w:lang w:eastAsia="hr-HR"/>
              </w:rPr>
              <w:t>Rizik u dugoročnom periodu</w:t>
            </w:r>
          </w:p>
        </w:tc>
      </w:tr>
      <w:tr w:rsidR="004F7072" w:rsidRPr="00400308" w14:paraId="00A5FFA5" w14:textId="77777777" w:rsidTr="003926F7">
        <w:trPr>
          <w:trHeight w:val="20"/>
        </w:trPr>
        <w:tc>
          <w:tcPr>
            <w:tcW w:w="1931" w:type="dxa"/>
            <w:shd w:val="clear" w:color="auto" w:fill="F2DBDB" w:themeFill="accent2" w:themeFillTint="33"/>
            <w:hideMark/>
          </w:tcPr>
          <w:p w14:paraId="62B075F4" w14:textId="77777777" w:rsidR="004F7072" w:rsidRPr="00400308" w:rsidRDefault="004F7072" w:rsidP="00FC5772">
            <w:pPr>
              <w:spacing w:line="276" w:lineRule="auto"/>
              <w:rPr>
                <w:rFonts w:eastAsia="Times New Roman" w:cstheme="minorHAnsi"/>
                <w:b/>
                <w:bCs/>
                <w:sz w:val="18"/>
                <w:szCs w:val="20"/>
                <w:lang w:eastAsia="hr-HR"/>
              </w:rPr>
            </w:pPr>
            <w:r w:rsidRPr="00400308">
              <w:rPr>
                <w:rFonts w:eastAsia="Times New Roman" w:cstheme="minorHAnsi"/>
                <w:b/>
                <w:bCs/>
                <w:sz w:val="18"/>
                <w:szCs w:val="20"/>
                <w:lang w:eastAsia="hr-HR"/>
              </w:rPr>
              <w:t>Promjena razine more</w:t>
            </w:r>
          </w:p>
        </w:tc>
        <w:tc>
          <w:tcPr>
            <w:tcW w:w="1710" w:type="dxa"/>
            <w:vAlign w:val="center"/>
            <w:hideMark/>
          </w:tcPr>
          <w:p w14:paraId="26A9F932" w14:textId="77777777" w:rsidR="004F7072" w:rsidRPr="00400308" w:rsidRDefault="004F7072" w:rsidP="00FC5772">
            <w:pPr>
              <w:spacing w:line="276" w:lineRule="auto"/>
              <w:jc w:val="center"/>
              <w:rPr>
                <w:rFonts w:eastAsia="Times New Roman" w:cstheme="minorHAnsi"/>
                <w:b/>
                <w:sz w:val="18"/>
                <w:szCs w:val="20"/>
                <w:lang w:eastAsia="hr-HR"/>
              </w:rPr>
            </w:pPr>
            <w:r w:rsidRPr="00400308">
              <w:rPr>
                <w:rFonts w:eastAsia="Times New Roman" w:cstheme="minorHAnsi"/>
                <w:b/>
                <w:sz w:val="18"/>
                <w:szCs w:val="20"/>
                <w:lang w:eastAsia="hr-HR"/>
              </w:rPr>
              <w:t>Nema rizika</w:t>
            </w:r>
          </w:p>
        </w:tc>
        <w:tc>
          <w:tcPr>
            <w:tcW w:w="2029" w:type="dxa"/>
            <w:vAlign w:val="center"/>
            <w:hideMark/>
          </w:tcPr>
          <w:p w14:paraId="61C9A7B0"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Bez promjene</w:t>
            </w:r>
          </w:p>
        </w:tc>
        <w:tc>
          <w:tcPr>
            <w:tcW w:w="2160" w:type="dxa"/>
            <w:vAlign w:val="center"/>
            <w:hideMark/>
          </w:tcPr>
          <w:p w14:paraId="1032F171"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Bez promjene</w:t>
            </w:r>
          </w:p>
        </w:tc>
        <w:tc>
          <w:tcPr>
            <w:tcW w:w="1890" w:type="dxa"/>
            <w:vAlign w:val="center"/>
            <w:hideMark/>
          </w:tcPr>
          <w:p w14:paraId="0D65421D" w14:textId="77777777" w:rsidR="004F7072" w:rsidRPr="00400308" w:rsidRDefault="004F7072" w:rsidP="00FC5772">
            <w:pPr>
              <w:spacing w:line="276" w:lineRule="auto"/>
              <w:rPr>
                <w:rFonts w:eastAsia="Times New Roman" w:cstheme="minorHAnsi"/>
                <w:sz w:val="18"/>
                <w:szCs w:val="20"/>
                <w:lang w:eastAsia="hr-HR"/>
              </w:rPr>
            </w:pPr>
            <w:r w:rsidRPr="00400308">
              <w:rPr>
                <w:rFonts w:eastAsia="Times New Roman" w:cstheme="minorHAnsi"/>
                <w:sz w:val="18"/>
                <w:szCs w:val="20"/>
                <w:lang w:eastAsia="hr-HR"/>
              </w:rPr>
              <w:t>Nema rizika</w:t>
            </w:r>
          </w:p>
        </w:tc>
      </w:tr>
      <w:tr w:rsidR="004F7072" w:rsidRPr="00400308" w14:paraId="427F80A3" w14:textId="77777777" w:rsidTr="003926F7">
        <w:trPr>
          <w:trHeight w:val="20"/>
        </w:trPr>
        <w:tc>
          <w:tcPr>
            <w:tcW w:w="1931" w:type="dxa"/>
            <w:shd w:val="clear" w:color="auto" w:fill="F2DBDB" w:themeFill="accent2" w:themeFillTint="33"/>
            <w:hideMark/>
          </w:tcPr>
          <w:p w14:paraId="7B4D1DC0" w14:textId="77777777" w:rsidR="004F7072" w:rsidRPr="00400308" w:rsidRDefault="004F7072" w:rsidP="00FC5772">
            <w:pPr>
              <w:spacing w:line="276" w:lineRule="auto"/>
              <w:rPr>
                <w:rFonts w:eastAsia="Times New Roman" w:cstheme="minorHAnsi"/>
                <w:b/>
                <w:bCs/>
                <w:sz w:val="18"/>
                <w:szCs w:val="20"/>
                <w:lang w:eastAsia="hr-HR"/>
              </w:rPr>
            </w:pPr>
            <w:r w:rsidRPr="00400308">
              <w:rPr>
                <w:rFonts w:eastAsia="Times New Roman" w:cstheme="minorHAnsi"/>
                <w:b/>
                <w:bCs/>
                <w:sz w:val="18"/>
                <w:szCs w:val="20"/>
                <w:lang w:eastAsia="hr-HR"/>
              </w:rPr>
              <w:t>Suše</w:t>
            </w:r>
          </w:p>
        </w:tc>
        <w:tc>
          <w:tcPr>
            <w:tcW w:w="1710" w:type="dxa"/>
            <w:vAlign w:val="center"/>
            <w:hideMark/>
          </w:tcPr>
          <w:p w14:paraId="587B5386" w14:textId="77777777" w:rsidR="004F7072" w:rsidRPr="00400308" w:rsidRDefault="004F7072" w:rsidP="00FC5772">
            <w:pPr>
              <w:spacing w:line="276" w:lineRule="auto"/>
              <w:jc w:val="center"/>
              <w:rPr>
                <w:rFonts w:eastAsia="Times New Roman" w:cstheme="minorHAnsi"/>
                <w:b/>
                <w:sz w:val="18"/>
                <w:szCs w:val="20"/>
                <w:lang w:eastAsia="hr-HR"/>
              </w:rPr>
            </w:pPr>
            <w:r w:rsidRPr="00400308">
              <w:rPr>
                <w:rFonts w:eastAsia="Times New Roman" w:cstheme="minorHAnsi"/>
                <w:b/>
                <w:sz w:val="18"/>
                <w:szCs w:val="20"/>
                <w:lang w:eastAsia="hr-HR"/>
              </w:rPr>
              <w:t>Visoka</w:t>
            </w:r>
          </w:p>
        </w:tc>
        <w:tc>
          <w:tcPr>
            <w:tcW w:w="2029" w:type="dxa"/>
            <w:vAlign w:val="center"/>
            <w:hideMark/>
          </w:tcPr>
          <w:p w14:paraId="0E401BF7"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2160" w:type="dxa"/>
            <w:vAlign w:val="center"/>
            <w:hideMark/>
          </w:tcPr>
          <w:p w14:paraId="4C7D95DE"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1890" w:type="dxa"/>
            <w:vAlign w:val="center"/>
            <w:hideMark/>
          </w:tcPr>
          <w:p w14:paraId="08EB35E6" w14:textId="77777777" w:rsidR="004F7072" w:rsidRPr="00400308" w:rsidRDefault="004F7072" w:rsidP="00FC5772">
            <w:pPr>
              <w:spacing w:line="276" w:lineRule="auto"/>
              <w:rPr>
                <w:rFonts w:eastAsia="Times New Roman" w:cstheme="minorHAnsi"/>
                <w:sz w:val="18"/>
                <w:szCs w:val="20"/>
                <w:lang w:eastAsia="hr-HR"/>
              </w:rPr>
            </w:pPr>
            <w:r w:rsidRPr="00400308">
              <w:rPr>
                <w:rFonts w:eastAsia="Times New Roman" w:cstheme="minorHAnsi"/>
                <w:sz w:val="18"/>
                <w:szCs w:val="20"/>
                <w:lang w:eastAsia="hr-HR"/>
              </w:rPr>
              <w:t>Trenutni rizik</w:t>
            </w:r>
          </w:p>
        </w:tc>
      </w:tr>
      <w:tr w:rsidR="004F7072" w:rsidRPr="00400308" w14:paraId="697D7F80" w14:textId="77777777" w:rsidTr="003926F7">
        <w:trPr>
          <w:trHeight w:val="20"/>
        </w:trPr>
        <w:tc>
          <w:tcPr>
            <w:tcW w:w="1931" w:type="dxa"/>
            <w:shd w:val="clear" w:color="auto" w:fill="F2DBDB" w:themeFill="accent2" w:themeFillTint="33"/>
            <w:hideMark/>
          </w:tcPr>
          <w:p w14:paraId="3076BD04" w14:textId="77777777" w:rsidR="004F7072" w:rsidRPr="00400308" w:rsidRDefault="004F7072" w:rsidP="00FC5772">
            <w:pPr>
              <w:spacing w:line="276" w:lineRule="auto"/>
              <w:rPr>
                <w:rFonts w:eastAsia="Times New Roman" w:cstheme="minorHAnsi"/>
                <w:b/>
                <w:bCs/>
                <w:sz w:val="18"/>
                <w:szCs w:val="20"/>
                <w:lang w:eastAsia="hr-HR"/>
              </w:rPr>
            </w:pPr>
            <w:r w:rsidRPr="00400308">
              <w:rPr>
                <w:rFonts w:eastAsia="Times New Roman" w:cstheme="minorHAnsi"/>
                <w:b/>
                <w:bCs/>
                <w:sz w:val="18"/>
                <w:szCs w:val="20"/>
                <w:lang w:eastAsia="hr-HR"/>
              </w:rPr>
              <w:t xml:space="preserve">Oluje </w:t>
            </w:r>
          </w:p>
        </w:tc>
        <w:tc>
          <w:tcPr>
            <w:tcW w:w="1710" w:type="dxa"/>
            <w:vAlign w:val="center"/>
            <w:hideMark/>
          </w:tcPr>
          <w:p w14:paraId="563E0716" w14:textId="77777777" w:rsidR="004F7072" w:rsidRPr="00400308" w:rsidRDefault="004F7072" w:rsidP="00FC5772">
            <w:pPr>
              <w:spacing w:line="276" w:lineRule="auto"/>
              <w:jc w:val="center"/>
              <w:rPr>
                <w:rFonts w:eastAsia="Times New Roman" w:cstheme="minorHAnsi"/>
                <w:b/>
                <w:sz w:val="18"/>
                <w:szCs w:val="20"/>
                <w:lang w:eastAsia="hr-HR"/>
              </w:rPr>
            </w:pPr>
            <w:r w:rsidRPr="00400308">
              <w:rPr>
                <w:rFonts w:eastAsia="Times New Roman" w:cstheme="minorHAnsi"/>
                <w:b/>
                <w:sz w:val="18"/>
                <w:szCs w:val="20"/>
                <w:lang w:eastAsia="hr-HR"/>
              </w:rPr>
              <w:t>Visoka</w:t>
            </w:r>
          </w:p>
        </w:tc>
        <w:tc>
          <w:tcPr>
            <w:tcW w:w="2029" w:type="dxa"/>
            <w:vAlign w:val="center"/>
            <w:hideMark/>
          </w:tcPr>
          <w:p w14:paraId="24A2BF85"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2160" w:type="dxa"/>
            <w:vAlign w:val="center"/>
            <w:hideMark/>
          </w:tcPr>
          <w:p w14:paraId="129A13B5"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1890" w:type="dxa"/>
            <w:vAlign w:val="center"/>
            <w:hideMark/>
          </w:tcPr>
          <w:p w14:paraId="3BF2B7AF" w14:textId="77777777" w:rsidR="004F7072" w:rsidRPr="00400308" w:rsidRDefault="004F7072" w:rsidP="00FC5772">
            <w:pPr>
              <w:spacing w:line="276" w:lineRule="auto"/>
              <w:rPr>
                <w:rFonts w:eastAsia="Times New Roman" w:cstheme="minorHAnsi"/>
                <w:sz w:val="18"/>
                <w:szCs w:val="20"/>
                <w:lang w:eastAsia="hr-HR"/>
              </w:rPr>
            </w:pPr>
            <w:r w:rsidRPr="00400308">
              <w:rPr>
                <w:rFonts w:eastAsia="Times New Roman" w:cstheme="minorHAnsi"/>
                <w:sz w:val="18"/>
                <w:szCs w:val="20"/>
                <w:lang w:eastAsia="hr-HR"/>
              </w:rPr>
              <w:t>Trenutni rizik</w:t>
            </w:r>
          </w:p>
        </w:tc>
      </w:tr>
      <w:tr w:rsidR="004F7072" w:rsidRPr="00400308" w14:paraId="33031BC0" w14:textId="77777777" w:rsidTr="003926F7">
        <w:trPr>
          <w:trHeight w:val="20"/>
        </w:trPr>
        <w:tc>
          <w:tcPr>
            <w:tcW w:w="1931" w:type="dxa"/>
            <w:shd w:val="clear" w:color="auto" w:fill="F2DBDB" w:themeFill="accent2" w:themeFillTint="33"/>
            <w:hideMark/>
          </w:tcPr>
          <w:p w14:paraId="0E9143EB" w14:textId="77777777" w:rsidR="004F7072" w:rsidRPr="00400308" w:rsidRDefault="004F7072" w:rsidP="00FC5772">
            <w:pPr>
              <w:spacing w:line="276" w:lineRule="auto"/>
              <w:rPr>
                <w:rFonts w:eastAsia="Times New Roman" w:cstheme="minorHAnsi"/>
                <w:b/>
                <w:bCs/>
                <w:sz w:val="18"/>
                <w:szCs w:val="20"/>
                <w:lang w:eastAsia="hr-HR"/>
              </w:rPr>
            </w:pPr>
            <w:r w:rsidRPr="00400308">
              <w:rPr>
                <w:rFonts w:eastAsia="Times New Roman" w:cstheme="minorHAnsi"/>
                <w:b/>
                <w:bCs/>
                <w:sz w:val="18"/>
                <w:szCs w:val="20"/>
                <w:lang w:eastAsia="hr-HR"/>
              </w:rPr>
              <w:t>Klizišta</w:t>
            </w:r>
          </w:p>
        </w:tc>
        <w:tc>
          <w:tcPr>
            <w:tcW w:w="1710" w:type="dxa"/>
            <w:vAlign w:val="center"/>
            <w:hideMark/>
          </w:tcPr>
          <w:p w14:paraId="75E74FDB" w14:textId="77777777" w:rsidR="004F7072" w:rsidRPr="00400308" w:rsidRDefault="004F7072" w:rsidP="00FC5772">
            <w:pPr>
              <w:spacing w:line="276" w:lineRule="auto"/>
              <w:jc w:val="center"/>
              <w:rPr>
                <w:rFonts w:eastAsia="Times New Roman" w:cstheme="minorHAnsi"/>
                <w:b/>
                <w:sz w:val="18"/>
                <w:szCs w:val="20"/>
                <w:lang w:eastAsia="hr-HR"/>
              </w:rPr>
            </w:pPr>
            <w:r w:rsidRPr="00400308">
              <w:rPr>
                <w:rFonts w:eastAsia="Times New Roman" w:cstheme="minorHAnsi"/>
                <w:b/>
                <w:sz w:val="18"/>
                <w:szCs w:val="20"/>
                <w:lang w:eastAsia="hr-HR"/>
              </w:rPr>
              <w:t>Visoka</w:t>
            </w:r>
          </w:p>
        </w:tc>
        <w:tc>
          <w:tcPr>
            <w:tcW w:w="2029" w:type="dxa"/>
            <w:vAlign w:val="center"/>
            <w:hideMark/>
          </w:tcPr>
          <w:p w14:paraId="45EF7B52"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2160" w:type="dxa"/>
            <w:vAlign w:val="center"/>
            <w:hideMark/>
          </w:tcPr>
          <w:p w14:paraId="0F5ACEE3"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1890" w:type="dxa"/>
            <w:vAlign w:val="center"/>
            <w:hideMark/>
          </w:tcPr>
          <w:p w14:paraId="29BF82A1" w14:textId="77777777" w:rsidR="004F7072" w:rsidRPr="00400308" w:rsidRDefault="004F7072" w:rsidP="00FC5772">
            <w:pPr>
              <w:spacing w:line="276" w:lineRule="auto"/>
              <w:rPr>
                <w:rFonts w:eastAsia="Times New Roman" w:cstheme="minorHAnsi"/>
                <w:sz w:val="18"/>
                <w:szCs w:val="20"/>
                <w:lang w:eastAsia="hr-HR"/>
              </w:rPr>
            </w:pPr>
            <w:r w:rsidRPr="00400308">
              <w:rPr>
                <w:rFonts w:eastAsia="Times New Roman" w:cstheme="minorHAnsi"/>
                <w:sz w:val="18"/>
                <w:szCs w:val="20"/>
                <w:lang w:eastAsia="hr-HR"/>
              </w:rPr>
              <w:t>Trenutni rizik</w:t>
            </w:r>
          </w:p>
        </w:tc>
      </w:tr>
      <w:tr w:rsidR="004F7072" w:rsidRPr="00400308" w14:paraId="2EB531CA" w14:textId="77777777" w:rsidTr="003926F7">
        <w:trPr>
          <w:trHeight w:val="20"/>
        </w:trPr>
        <w:tc>
          <w:tcPr>
            <w:tcW w:w="1931" w:type="dxa"/>
            <w:shd w:val="clear" w:color="auto" w:fill="F2DBDB" w:themeFill="accent2" w:themeFillTint="33"/>
            <w:hideMark/>
          </w:tcPr>
          <w:p w14:paraId="194C769C" w14:textId="77777777" w:rsidR="004F7072" w:rsidRPr="00400308" w:rsidRDefault="004F7072" w:rsidP="00FC5772">
            <w:pPr>
              <w:spacing w:line="276" w:lineRule="auto"/>
              <w:rPr>
                <w:rFonts w:eastAsia="Times New Roman" w:cstheme="minorHAnsi"/>
                <w:b/>
                <w:bCs/>
                <w:sz w:val="18"/>
                <w:szCs w:val="20"/>
                <w:lang w:eastAsia="hr-HR"/>
              </w:rPr>
            </w:pPr>
            <w:r w:rsidRPr="00400308">
              <w:rPr>
                <w:rFonts w:eastAsia="Times New Roman" w:cstheme="minorHAnsi"/>
                <w:b/>
                <w:bCs/>
                <w:sz w:val="18"/>
                <w:szCs w:val="20"/>
                <w:lang w:eastAsia="hr-HR"/>
              </w:rPr>
              <w:t>Požari u šumama</w:t>
            </w:r>
          </w:p>
        </w:tc>
        <w:tc>
          <w:tcPr>
            <w:tcW w:w="1710" w:type="dxa"/>
            <w:vAlign w:val="center"/>
            <w:hideMark/>
          </w:tcPr>
          <w:p w14:paraId="256EFAB1" w14:textId="77777777" w:rsidR="004F7072" w:rsidRPr="00400308" w:rsidRDefault="004F7072" w:rsidP="00FC5772">
            <w:pPr>
              <w:spacing w:line="276" w:lineRule="auto"/>
              <w:jc w:val="center"/>
              <w:rPr>
                <w:rFonts w:eastAsia="Times New Roman" w:cstheme="minorHAnsi"/>
                <w:b/>
                <w:sz w:val="18"/>
                <w:szCs w:val="20"/>
                <w:lang w:eastAsia="hr-HR"/>
              </w:rPr>
            </w:pPr>
            <w:r w:rsidRPr="00400308">
              <w:rPr>
                <w:rFonts w:eastAsia="Times New Roman" w:cstheme="minorHAnsi"/>
                <w:b/>
                <w:sz w:val="18"/>
                <w:szCs w:val="20"/>
                <w:lang w:eastAsia="hr-HR"/>
              </w:rPr>
              <w:t>Niska</w:t>
            </w:r>
          </w:p>
        </w:tc>
        <w:tc>
          <w:tcPr>
            <w:tcW w:w="2029" w:type="dxa"/>
            <w:vAlign w:val="center"/>
            <w:hideMark/>
          </w:tcPr>
          <w:p w14:paraId="2D941EBC"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Povećanje</w:t>
            </w:r>
          </w:p>
        </w:tc>
        <w:tc>
          <w:tcPr>
            <w:tcW w:w="2160" w:type="dxa"/>
            <w:vAlign w:val="center"/>
            <w:hideMark/>
          </w:tcPr>
          <w:p w14:paraId="266BE23F" w14:textId="77777777" w:rsidR="004F7072" w:rsidRPr="00400308" w:rsidRDefault="004F7072" w:rsidP="00FC5772">
            <w:pPr>
              <w:spacing w:line="276" w:lineRule="auto"/>
              <w:jc w:val="center"/>
              <w:rPr>
                <w:rFonts w:eastAsia="Times New Roman" w:cstheme="minorHAnsi"/>
                <w:sz w:val="18"/>
                <w:szCs w:val="20"/>
                <w:lang w:eastAsia="hr-HR"/>
              </w:rPr>
            </w:pPr>
            <w:r w:rsidRPr="00400308">
              <w:rPr>
                <w:rFonts w:eastAsia="Times New Roman" w:cstheme="minorHAnsi"/>
                <w:sz w:val="18"/>
                <w:szCs w:val="20"/>
                <w:lang w:eastAsia="hr-HR"/>
              </w:rPr>
              <w:t>Bez promjene</w:t>
            </w:r>
          </w:p>
        </w:tc>
        <w:tc>
          <w:tcPr>
            <w:tcW w:w="1890" w:type="dxa"/>
            <w:vAlign w:val="center"/>
            <w:hideMark/>
          </w:tcPr>
          <w:p w14:paraId="13D35D76" w14:textId="77777777" w:rsidR="004F7072" w:rsidRPr="00400308" w:rsidRDefault="004F7072" w:rsidP="00FC5772">
            <w:pPr>
              <w:spacing w:line="276" w:lineRule="auto"/>
              <w:rPr>
                <w:rFonts w:eastAsia="Times New Roman" w:cstheme="minorHAnsi"/>
                <w:sz w:val="18"/>
                <w:szCs w:val="20"/>
                <w:lang w:eastAsia="hr-HR"/>
              </w:rPr>
            </w:pPr>
            <w:r w:rsidRPr="00400308">
              <w:rPr>
                <w:rFonts w:eastAsia="Times New Roman" w:cstheme="minorHAnsi"/>
                <w:sz w:val="18"/>
                <w:szCs w:val="20"/>
                <w:lang w:eastAsia="hr-HR"/>
              </w:rPr>
              <w:t>Trenutni rizik</w:t>
            </w:r>
          </w:p>
        </w:tc>
      </w:tr>
    </w:tbl>
    <w:p w14:paraId="7843D584" w14:textId="77777777" w:rsidR="004F7072" w:rsidRPr="00922031" w:rsidRDefault="004F7072" w:rsidP="00FC5772">
      <w:pPr>
        <w:jc w:val="both"/>
        <w:rPr>
          <w:rFonts w:cstheme="minorHAnsi"/>
        </w:rPr>
      </w:pPr>
      <w:bookmarkStart w:id="212" w:name="_Hlk516129617"/>
      <w:r w:rsidRPr="00922031">
        <w:rPr>
          <w:rFonts w:cstheme="minorHAnsi"/>
        </w:rPr>
        <w:br w:type="page"/>
      </w:r>
    </w:p>
    <w:bookmarkEnd w:id="212"/>
    <w:p w14:paraId="5D631F90" w14:textId="77777777" w:rsidR="00BE3AFE" w:rsidRDefault="00BE3AFE" w:rsidP="00FC5772"/>
    <w:p w14:paraId="3EBEC5D5" w14:textId="77777777" w:rsidR="00D946C3" w:rsidRDefault="00D946C3" w:rsidP="00D946C3">
      <w:pPr>
        <w:pStyle w:val="Heading2"/>
      </w:pPr>
      <w:r w:rsidRPr="00D946C3">
        <w:t>Popis tablica</w:t>
      </w:r>
    </w:p>
    <w:p w14:paraId="37B85326" w14:textId="410FD112" w:rsidR="00D946C3" w:rsidRDefault="00D946C3">
      <w:pPr>
        <w:pStyle w:val="TableofFigures"/>
        <w:tabs>
          <w:tab w:val="right" w:leader="dot" w:pos="9016"/>
        </w:tabs>
        <w:rPr>
          <w:noProof/>
        </w:rPr>
      </w:pPr>
      <w:r>
        <w:fldChar w:fldCharType="begin"/>
      </w:r>
      <w:r>
        <w:instrText xml:space="preserve"> TOC \h \z \c "Tablica" </w:instrText>
      </w:r>
      <w:r>
        <w:fldChar w:fldCharType="separate"/>
      </w:r>
      <w:hyperlink w:anchor="_Toc516235003" w:history="1">
        <w:r w:rsidRPr="00985479">
          <w:rPr>
            <w:rStyle w:val="Hyperlink"/>
            <w:b/>
            <w:noProof/>
          </w:rPr>
          <w:t>Tablica 5.1</w:t>
        </w:r>
        <w:r w:rsidRPr="00985479">
          <w:rPr>
            <w:rStyle w:val="Hyperlink"/>
            <w:noProof/>
          </w:rPr>
          <w:t xml:space="preserve"> Definirani mogući scenariji emisije stakleničkih plinova na globalnoj i regionalnoj razini</w:t>
        </w:r>
        <w:r>
          <w:rPr>
            <w:noProof/>
            <w:webHidden/>
          </w:rPr>
          <w:tab/>
        </w:r>
        <w:r>
          <w:rPr>
            <w:noProof/>
            <w:webHidden/>
          </w:rPr>
          <w:fldChar w:fldCharType="begin"/>
        </w:r>
        <w:r>
          <w:rPr>
            <w:noProof/>
            <w:webHidden/>
          </w:rPr>
          <w:instrText xml:space="preserve"> PAGEREF _Toc516235003 \h </w:instrText>
        </w:r>
        <w:r>
          <w:rPr>
            <w:noProof/>
            <w:webHidden/>
          </w:rPr>
        </w:r>
        <w:r>
          <w:rPr>
            <w:noProof/>
            <w:webHidden/>
          </w:rPr>
          <w:fldChar w:fldCharType="separate"/>
        </w:r>
        <w:r w:rsidR="007C5F90">
          <w:rPr>
            <w:noProof/>
            <w:webHidden/>
          </w:rPr>
          <w:t>9</w:t>
        </w:r>
        <w:r>
          <w:rPr>
            <w:noProof/>
            <w:webHidden/>
          </w:rPr>
          <w:fldChar w:fldCharType="end"/>
        </w:r>
      </w:hyperlink>
    </w:p>
    <w:p w14:paraId="355A9952" w14:textId="087F7003" w:rsidR="00D946C3" w:rsidRDefault="00F44761">
      <w:pPr>
        <w:pStyle w:val="TableofFigures"/>
        <w:tabs>
          <w:tab w:val="right" w:leader="dot" w:pos="9016"/>
        </w:tabs>
        <w:rPr>
          <w:noProof/>
        </w:rPr>
      </w:pPr>
      <w:hyperlink w:anchor="_Toc516235004" w:history="1">
        <w:r w:rsidR="00D946C3" w:rsidRPr="00985479">
          <w:rPr>
            <w:rStyle w:val="Hyperlink"/>
            <w:b/>
            <w:noProof/>
          </w:rPr>
          <w:t xml:space="preserve">Tablica 6.1 </w:t>
        </w:r>
        <w:r w:rsidR="00D946C3" w:rsidRPr="00985479">
          <w:rPr>
            <w:rStyle w:val="Hyperlink"/>
            <w:noProof/>
          </w:rPr>
          <w:t>Prikaz zabilježenih mjerenja Meteorološkog opservatorija Zagreb – Grič u razdoblju 1862.-2015.</w:t>
        </w:r>
        <w:r w:rsidR="00D946C3">
          <w:rPr>
            <w:noProof/>
            <w:webHidden/>
          </w:rPr>
          <w:tab/>
        </w:r>
        <w:r w:rsidR="00D946C3">
          <w:rPr>
            <w:noProof/>
            <w:webHidden/>
          </w:rPr>
          <w:fldChar w:fldCharType="begin"/>
        </w:r>
        <w:r w:rsidR="00D946C3">
          <w:rPr>
            <w:noProof/>
            <w:webHidden/>
          </w:rPr>
          <w:instrText xml:space="preserve"> PAGEREF _Toc516235004 \h </w:instrText>
        </w:r>
        <w:r w:rsidR="00D946C3">
          <w:rPr>
            <w:noProof/>
            <w:webHidden/>
          </w:rPr>
        </w:r>
        <w:r w:rsidR="00D946C3">
          <w:rPr>
            <w:noProof/>
            <w:webHidden/>
          </w:rPr>
          <w:fldChar w:fldCharType="separate"/>
        </w:r>
        <w:r w:rsidR="007C5F90">
          <w:rPr>
            <w:noProof/>
            <w:webHidden/>
          </w:rPr>
          <w:t>19</w:t>
        </w:r>
        <w:r w:rsidR="00D946C3">
          <w:rPr>
            <w:noProof/>
            <w:webHidden/>
          </w:rPr>
          <w:fldChar w:fldCharType="end"/>
        </w:r>
      </w:hyperlink>
    </w:p>
    <w:p w14:paraId="6FB8A153" w14:textId="4DE9736B" w:rsidR="00D946C3" w:rsidRDefault="00F44761">
      <w:pPr>
        <w:pStyle w:val="TableofFigures"/>
        <w:tabs>
          <w:tab w:val="right" w:leader="dot" w:pos="9016"/>
        </w:tabs>
        <w:rPr>
          <w:noProof/>
        </w:rPr>
      </w:pPr>
      <w:hyperlink w:anchor="_Toc516235005" w:history="1">
        <w:r w:rsidR="00D946C3" w:rsidRPr="00985479">
          <w:rPr>
            <w:rStyle w:val="Hyperlink"/>
            <w:b/>
            <w:noProof/>
          </w:rPr>
          <w:t xml:space="preserve">Tablica 6.2 </w:t>
        </w:r>
        <w:r w:rsidR="00D946C3" w:rsidRPr="00985479">
          <w:rPr>
            <w:rStyle w:val="Hyperlink"/>
            <w:noProof/>
          </w:rPr>
          <w:t>Prikaz godišnjih vrijednosti meteoroloških podataka za 30 godišnja razdoblja</w:t>
        </w:r>
        <w:r w:rsidR="00D946C3" w:rsidRPr="00985479">
          <w:rPr>
            <w:rStyle w:val="Hyperlink"/>
            <w:b/>
            <w:noProof/>
          </w:rPr>
          <w:t xml:space="preserve"> </w:t>
        </w:r>
        <w:r w:rsidR="00D946C3" w:rsidRPr="00985479">
          <w:rPr>
            <w:rStyle w:val="Hyperlink"/>
            <w:noProof/>
          </w:rPr>
          <w:t xml:space="preserve">od 1871. godine </w:t>
        </w:r>
        <w:r w:rsidR="00D946C3" w:rsidRPr="00985479">
          <w:rPr>
            <w:rStyle w:val="Hyperlink"/>
            <w:b/>
            <w:noProof/>
          </w:rPr>
          <w:t xml:space="preserve">- </w:t>
        </w:r>
        <w:r w:rsidR="00D946C3" w:rsidRPr="00985479">
          <w:rPr>
            <w:rStyle w:val="Hyperlink"/>
            <w:noProof/>
          </w:rPr>
          <w:t>Globalno sunčevo zračenje (kJ/cm</w:t>
        </w:r>
        <w:r w:rsidR="00D946C3" w:rsidRPr="00985479">
          <w:rPr>
            <w:rStyle w:val="Hyperlink"/>
            <w:noProof/>
            <w:vertAlign w:val="superscript"/>
          </w:rPr>
          <w:t>2</w:t>
        </w:r>
        <w:r w:rsidR="00D946C3" w:rsidRPr="00985479">
          <w:rPr>
            <w:rStyle w:val="Hyperlink"/>
            <w:noProof/>
          </w:rPr>
          <w:t>)</w:t>
        </w:r>
        <w:r w:rsidR="00D946C3">
          <w:rPr>
            <w:noProof/>
            <w:webHidden/>
          </w:rPr>
          <w:tab/>
        </w:r>
        <w:r w:rsidR="00D946C3">
          <w:rPr>
            <w:noProof/>
            <w:webHidden/>
          </w:rPr>
          <w:fldChar w:fldCharType="begin"/>
        </w:r>
        <w:r w:rsidR="00D946C3">
          <w:rPr>
            <w:noProof/>
            <w:webHidden/>
          </w:rPr>
          <w:instrText xml:space="preserve"> PAGEREF _Toc516235005 \h </w:instrText>
        </w:r>
        <w:r w:rsidR="00D946C3">
          <w:rPr>
            <w:noProof/>
            <w:webHidden/>
          </w:rPr>
        </w:r>
        <w:r w:rsidR="00D946C3">
          <w:rPr>
            <w:noProof/>
            <w:webHidden/>
          </w:rPr>
          <w:fldChar w:fldCharType="separate"/>
        </w:r>
        <w:r w:rsidR="007C5F90">
          <w:rPr>
            <w:noProof/>
            <w:webHidden/>
          </w:rPr>
          <w:t>23</w:t>
        </w:r>
        <w:r w:rsidR="00D946C3">
          <w:rPr>
            <w:noProof/>
            <w:webHidden/>
          </w:rPr>
          <w:fldChar w:fldCharType="end"/>
        </w:r>
      </w:hyperlink>
    </w:p>
    <w:p w14:paraId="1911D262" w14:textId="59586628" w:rsidR="00D946C3" w:rsidRDefault="00F44761">
      <w:pPr>
        <w:pStyle w:val="TableofFigures"/>
        <w:tabs>
          <w:tab w:val="right" w:leader="dot" w:pos="9016"/>
        </w:tabs>
        <w:rPr>
          <w:noProof/>
        </w:rPr>
      </w:pPr>
      <w:hyperlink w:anchor="_Toc516235006" w:history="1">
        <w:r w:rsidR="00D946C3" w:rsidRPr="00985479">
          <w:rPr>
            <w:rStyle w:val="Hyperlink"/>
            <w:b/>
            <w:noProof/>
          </w:rPr>
          <w:t>Tablica 6.3</w:t>
        </w:r>
        <w:r w:rsidR="00D946C3" w:rsidRPr="00985479">
          <w:rPr>
            <w:rStyle w:val="Hyperlink"/>
            <w:noProof/>
          </w:rPr>
          <w:t xml:space="preserve"> Prikaz godišnjih vrijednosti meteoroloških podataka za 30 godišnja razdoblja od 1871. godine – prosijek temperature zraka (</w:t>
        </w:r>
        <w:r w:rsidR="00D946C3" w:rsidRPr="00985479">
          <w:rPr>
            <w:rStyle w:val="Hyperlink"/>
            <w:rFonts w:cstheme="minorHAnsi"/>
            <w:noProof/>
          </w:rPr>
          <w:t>°</w:t>
        </w:r>
        <w:r w:rsidR="00D946C3" w:rsidRPr="00985479">
          <w:rPr>
            <w:rStyle w:val="Hyperlink"/>
            <w:noProof/>
          </w:rPr>
          <w:t>C)</w:t>
        </w:r>
        <w:r w:rsidR="00D946C3">
          <w:rPr>
            <w:noProof/>
            <w:webHidden/>
          </w:rPr>
          <w:tab/>
        </w:r>
        <w:r w:rsidR="00D946C3">
          <w:rPr>
            <w:noProof/>
            <w:webHidden/>
          </w:rPr>
          <w:fldChar w:fldCharType="begin"/>
        </w:r>
        <w:r w:rsidR="00D946C3">
          <w:rPr>
            <w:noProof/>
            <w:webHidden/>
          </w:rPr>
          <w:instrText xml:space="preserve"> PAGEREF _Toc516235006 \h </w:instrText>
        </w:r>
        <w:r w:rsidR="00D946C3">
          <w:rPr>
            <w:noProof/>
            <w:webHidden/>
          </w:rPr>
        </w:r>
        <w:r w:rsidR="00D946C3">
          <w:rPr>
            <w:noProof/>
            <w:webHidden/>
          </w:rPr>
          <w:fldChar w:fldCharType="separate"/>
        </w:r>
        <w:r w:rsidR="007C5F90">
          <w:rPr>
            <w:noProof/>
            <w:webHidden/>
          </w:rPr>
          <w:t>23</w:t>
        </w:r>
        <w:r w:rsidR="00D946C3">
          <w:rPr>
            <w:noProof/>
            <w:webHidden/>
          </w:rPr>
          <w:fldChar w:fldCharType="end"/>
        </w:r>
      </w:hyperlink>
    </w:p>
    <w:p w14:paraId="5BC0BC5C" w14:textId="0C042C60" w:rsidR="00D946C3" w:rsidRDefault="00F44761">
      <w:pPr>
        <w:pStyle w:val="TableofFigures"/>
        <w:tabs>
          <w:tab w:val="right" w:leader="dot" w:pos="9016"/>
        </w:tabs>
        <w:rPr>
          <w:noProof/>
        </w:rPr>
      </w:pPr>
      <w:hyperlink w:anchor="_Toc516235007" w:history="1">
        <w:r w:rsidR="00D946C3" w:rsidRPr="00985479">
          <w:rPr>
            <w:rStyle w:val="Hyperlink"/>
            <w:b/>
            <w:noProof/>
          </w:rPr>
          <w:t xml:space="preserve">Tablica 6.4 </w:t>
        </w:r>
        <w:r w:rsidR="00D946C3" w:rsidRPr="00985479">
          <w:rPr>
            <w:rStyle w:val="Hyperlink"/>
            <w:noProof/>
          </w:rPr>
          <w:t>Prikaz godišnjih vrijednosti meteoroloških podataka za 30 godišnja razdoblja od 1871. godine – naoblaka (desetine zastrtog neba)</w:t>
        </w:r>
        <w:r w:rsidR="00D946C3">
          <w:rPr>
            <w:noProof/>
            <w:webHidden/>
          </w:rPr>
          <w:tab/>
        </w:r>
        <w:r w:rsidR="00D946C3">
          <w:rPr>
            <w:noProof/>
            <w:webHidden/>
          </w:rPr>
          <w:fldChar w:fldCharType="begin"/>
        </w:r>
        <w:r w:rsidR="00D946C3">
          <w:rPr>
            <w:noProof/>
            <w:webHidden/>
          </w:rPr>
          <w:instrText xml:space="preserve"> PAGEREF _Toc516235007 \h </w:instrText>
        </w:r>
        <w:r w:rsidR="00D946C3">
          <w:rPr>
            <w:noProof/>
            <w:webHidden/>
          </w:rPr>
        </w:r>
        <w:r w:rsidR="00D946C3">
          <w:rPr>
            <w:noProof/>
            <w:webHidden/>
          </w:rPr>
          <w:fldChar w:fldCharType="separate"/>
        </w:r>
        <w:r w:rsidR="007C5F90">
          <w:rPr>
            <w:noProof/>
            <w:webHidden/>
          </w:rPr>
          <w:t>24</w:t>
        </w:r>
        <w:r w:rsidR="00D946C3">
          <w:rPr>
            <w:noProof/>
            <w:webHidden/>
          </w:rPr>
          <w:fldChar w:fldCharType="end"/>
        </w:r>
      </w:hyperlink>
    </w:p>
    <w:p w14:paraId="0C070F8F" w14:textId="6C575607" w:rsidR="00D946C3" w:rsidRDefault="00F44761">
      <w:pPr>
        <w:pStyle w:val="TableofFigures"/>
        <w:tabs>
          <w:tab w:val="right" w:leader="dot" w:pos="9016"/>
        </w:tabs>
        <w:rPr>
          <w:noProof/>
        </w:rPr>
      </w:pPr>
      <w:hyperlink w:anchor="_Toc516235008" w:history="1">
        <w:r w:rsidR="00D946C3" w:rsidRPr="00985479">
          <w:rPr>
            <w:rStyle w:val="Hyperlink"/>
            <w:b/>
            <w:noProof/>
          </w:rPr>
          <w:t xml:space="preserve">Tablica 6.5 </w:t>
        </w:r>
        <w:r w:rsidR="00D946C3" w:rsidRPr="00985479">
          <w:rPr>
            <w:rStyle w:val="Hyperlink"/>
            <w:noProof/>
          </w:rPr>
          <w:t>Prikaz godišnjih vrijednosti meteoroloških podataka za 30 godišnja razdoblja od 1871. godine – količine oborine (mm)</w:t>
        </w:r>
        <w:r w:rsidR="00D946C3">
          <w:rPr>
            <w:noProof/>
            <w:webHidden/>
          </w:rPr>
          <w:tab/>
        </w:r>
        <w:r w:rsidR="00D946C3">
          <w:rPr>
            <w:noProof/>
            <w:webHidden/>
          </w:rPr>
          <w:fldChar w:fldCharType="begin"/>
        </w:r>
        <w:r w:rsidR="00D946C3">
          <w:rPr>
            <w:noProof/>
            <w:webHidden/>
          </w:rPr>
          <w:instrText xml:space="preserve"> PAGEREF _Toc516235008 \h </w:instrText>
        </w:r>
        <w:r w:rsidR="00D946C3">
          <w:rPr>
            <w:noProof/>
            <w:webHidden/>
          </w:rPr>
        </w:r>
        <w:r w:rsidR="00D946C3">
          <w:rPr>
            <w:noProof/>
            <w:webHidden/>
          </w:rPr>
          <w:fldChar w:fldCharType="separate"/>
        </w:r>
        <w:r w:rsidR="007C5F90">
          <w:rPr>
            <w:noProof/>
            <w:webHidden/>
          </w:rPr>
          <w:t>24</w:t>
        </w:r>
        <w:r w:rsidR="00D946C3">
          <w:rPr>
            <w:noProof/>
            <w:webHidden/>
          </w:rPr>
          <w:fldChar w:fldCharType="end"/>
        </w:r>
      </w:hyperlink>
    </w:p>
    <w:p w14:paraId="05EC9747" w14:textId="1F131B28" w:rsidR="00D946C3" w:rsidRDefault="00F44761">
      <w:pPr>
        <w:pStyle w:val="TableofFigures"/>
        <w:tabs>
          <w:tab w:val="right" w:leader="dot" w:pos="9016"/>
        </w:tabs>
        <w:rPr>
          <w:noProof/>
        </w:rPr>
      </w:pPr>
      <w:hyperlink w:anchor="_Toc516235009" w:history="1">
        <w:r w:rsidR="00D946C3" w:rsidRPr="00985479">
          <w:rPr>
            <w:rStyle w:val="Hyperlink"/>
            <w:b/>
            <w:noProof/>
          </w:rPr>
          <w:t>Tablica 6.6</w:t>
        </w:r>
        <w:r w:rsidR="00D946C3" w:rsidRPr="00985479">
          <w:rPr>
            <w:rStyle w:val="Hyperlink"/>
            <w:noProof/>
          </w:rPr>
          <w:t xml:space="preserve"> Tablica Beaufortove ljestvice</w:t>
        </w:r>
        <w:r w:rsidR="00D946C3">
          <w:rPr>
            <w:noProof/>
            <w:webHidden/>
          </w:rPr>
          <w:tab/>
        </w:r>
        <w:r w:rsidR="00D946C3">
          <w:rPr>
            <w:noProof/>
            <w:webHidden/>
          </w:rPr>
          <w:fldChar w:fldCharType="begin"/>
        </w:r>
        <w:r w:rsidR="00D946C3">
          <w:rPr>
            <w:noProof/>
            <w:webHidden/>
          </w:rPr>
          <w:instrText xml:space="preserve"> PAGEREF _Toc516235009 \h </w:instrText>
        </w:r>
        <w:r w:rsidR="00D946C3">
          <w:rPr>
            <w:noProof/>
            <w:webHidden/>
          </w:rPr>
        </w:r>
        <w:r w:rsidR="00D946C3">
          <w:rPr>
            <w:noProof/>
            <w:webHidden/>
          </w:rPr>
          <w:fldChar w:fldCharType="separate"/>
        </w:r>
        <w:r w:rsidR="007C5F90">
          <w:rPr>
            <w:noProof/>
            <w:webHidden/>
          </w:rPr>
          <w:t>32</w:t>
        </w:r>
        <w:r w:rsidR="00D946C3">
          <w:rPr>
            <w:noProof/>
            <w:webHidden/>
          </w:rPr>
          <w:fldChar w:fldCharType="end"/>
        </w:r>
      </w:hyperlink>
    </w:p>
    <w:p w14:paraId="6074265A" w14:textId="3C556522" w:rsidR="00D946C3" w:rsidRDefault="00F44761">
      <w:pPr>
        <w:pStyle w:val="TableofFigures"/>
        <w:tabs>
          <w:tab w:val="right" w:leader="dot" w:pos="9016"/>
        </w:tabs>
        <w:rPr>
          <w:noProof/>
        </w:rPr>
      </w:pPr>
      <w:hyperlink w:anchor="_Toc516235010" w:history="1">
        <w:r w:rsidR="00D946C3" w:rsidRPr="00985479">
          <w:rPr>
            <w:rStyle w:val="Hyperlink"/>
            <w:b/>
            <w:noProof/>
          </w:rPr>
          <w:t xml:space="preserve">Tablica 6.7 - </w:t>
        </w:r>
        <w:r w:rsidR="00D946C3" w:rsidRPr="00985479">
          <w:rPr>
            <w:rStyle w:val="Hyperlink"/>
            <w:noProof/>
          </w:rPr>
          <w:t>Kvalitativna ocjena rizika izloženosti klimatskim promjenama prema uputi iz Obrasca za izvještavanje Sporazuma gradonačelnika</w:t>
        </w:r>
        <w:r w:rsidR="00D946C3">
          <w:rPr>
            <w:noProof/>
            <w:webHidden/>
          </w:rPr>
          <w:tab/>
        </w:r>
        <w:r w:rsidR="00D946C3">
          <w:rPr>
            <w:noProof/>
            <w:webHidden/>
          </w:rPr>
          <w:fldChar w:fldCharType="begin"/>
        </w:r>
        <w:r w:rsidR="00D946C3">
          <w:rPr>
            <w:noProof/>
            <w:webHidden/>
          </w:rPr>
          <w:instrText xml:space="preserve"> PAGEREF _Toc516235010 \h </w:instrText>
        </w:r>
        <w:r w:rsidR="00D946C3">
          <w:rPr>
            <w:noProof/>
            <w:webHidden/>
          </w:rPr>
        </w:r>
        <w:r w:rsidR="00D946C3">
          <w:rPr>
            <w:noProof/>
            <w:webHidden/>
          </w:rPr>
          <w:fldChar w:fldCharType="separate"/>
        </w:r>
        <w:r w:rsidR="007C5F90">
          <w:rPr>
            <w:noProof/>
            <w:webHidden/>
          </w:rPr>
          <w:t>40</w:t>
        </w:r>
        <w:r w:rsidR="00D946C3">
          <w:rPr>
            <w:noProof/>
            <w:webHidden/>
          </w:rPr>
          <w:fldChar w:fldCharType="end"/>
        </w:r>
      </w:hyperlink>
    </w:p>
    <w:p w14:paraId="62F0474D" w14:textId="77777777" w:rsidR="00D946C3" w:rsidRDefault="00D946C3" w:rsidP="00D946C3">
      <w:r>
        <w:fldChar w:fldCharType="end"/>
      </w:r>
    </w:p>
    <w:p w14:paraId="36EC316F" w14:textId="77777777" w:rsidR="00D946C3" w:rsidRDefault="00D946C3" w:rsidP="00D946C3">
      <w:r>
        <w:br w:type="page"/>
      </w:r>
    </w:p>
    <w:p w14:paraId="1E314EB6" w14:textId="77777777" w:rsidR="00D946C3" w:rsidRPr="00D946C3" w:rsidRDefault="00D946C3" w:rsidP="00D946C3"/>
    <w:p w14:paraId="64A5585C" w14:textId="77777777" w:rsidR="00D946C3" w:rsidRDefault="00D946C3" w:rsidP="00D946C3">
      <w:pPr>
        <w:pStyle w:val="Heading2"/>
      </w:pPr>
      <w:r>
        <w:t>Popis slika</w:t>
      </w:r>
    </w:p>
    <w:p w14:paraId="4FC9CA99" w14:textId="778B6ACA" w:rsidR="00810712" w:rsidRDefault="00D946C3">
      <w:pPr>
        <w:pStyle w:val="TableofFigures"/>
        <w:tabs>
          <w:tab w:val="right" w:leader="dot" w:pos="9016"/>
        </w:tabs>
        <w:rPr>
          <w:rFonts w:eastAsiaTheme="minorEastAsia"/>
          <w:noProof/>
          <w:lang w:val="en-GB" w:eastAsia="en-GB"/>
        </w:rPr>
      </w:pPr>
      <w:r>
        <w:fldChar w:fldCharType="begin"/>
      </w:r>
      <w:r>
        <w:instrText xml:space="preserve"> TOC \h \z \c "Slika" </w:instrText>
      </w:r>
      <w:r>
        <w:fldChar w:fldCharType="separate"/>
      </w:r>
      <w:hyperlink w:anchor="_Toc4065154" w:history="1">
        <w:r w:rsidR="00810712" w:rsidRPr="000E656E">
          <w:rPr>
            <w:rStyle w:val="Hyperlink"/>
            <w:b/>
            <w:i/>
            <w:noProof/>
          </w:rPr>
          <w:t>Slika 4.1</w:t>
        </w:r>
        <w:r w:rsidR="00810712" w:rsidRPr="000E656E">
          <w:rPr>
            <w:rStyle w:val="Hyperlink"/>
            <w:i/>
            <w:noProof/>
          </w:rPr>
          <w:t xml:space="preserve"> Energetska bilanca Zemlje (%). Osim direktno reflektirane solarne energije (žuto), ostatak energije reflektira se u obliku toplinskog dugovalnog (IR) zračenja (crveno),a dio tog zračenja je apsorbiran oblacima, vodenom parom, ugljičnim dioksidom i ozonom. Izvor: </w:t>
        </w:r>
        <w:r w:rsidR="00810712" w:rsidRPr="000E656E">
          <w:rPr>
            <w:rStyle w:val="Hyperlink"/>
            <w:i/>
            <w:noProof/>
            <w:lang w:val="en-GB"/>
          </w:rPr>
          <w:t xml:space="preserve">Earth-Atmosphere Energy Balance Diagram </w:t>
        </w:r>
        <w:r w:rsidR="00810712" w:rsidRPr="000E656E">
          <w:rPr>
            <w:rStyle w:val="Hyperlink"/>
            <w:i/>
            <w:noProof/>
          </w:rPr>
          <w:t xml:space="preserve">(National </w:t>
        </w:r>
        <w:r w:rsidR="00810712" w:rsidRPr="000E656E">
          <w:rPr>
            <w:rStyle w:val="Hyperlink"/>
            <w:i/>
            <w:noProof/>
            <w:lang w:val="en-GB"/>
          </w:rPr>
          <w:t>Weather</w:t>
        </w:r>
        <w:r w:rsidR="00810712" w:rsidRPr="000E656E">
          <w:rPr>
            <w:rStyle w:val="Hyperlink"/>
            <w:i/>
            <w:noProof/>
          </w:rPr>
          <w:t xml:space="preserve"> Service, 2017).</w:t>
        </w:r>
        <w:r w:rsidR="00810712">
          <w:rPr>
            <w:noProof/>
            <w:webHidden/>
          </w:rPr>
          <w:tab/>
        </w:r>
        <w:r w:rsidR="00810712">
          <w:rPr>
            <w:noProof/>
            <w:webHidden/>
          </w:rPr>
          <w:fldChar w:fldCharType="begin"/>
        </w:r>
        <w:r w:rsidR="00810712">
          <w:rPr>
            <w:noProof/>
            <w:webHidden/>
          </w:rPr>
          <w:instrText xml:space="preserve"> PAGEREF _Toc4065154 \h </w:instrText>
        </w:r>
        <w:r w:rsidR="00810712">
          <w:rPr>
            <w:noProof/>
            <w:webHidden/>
          </w:rPr>
        </w:r>
        <w:r w:rsidR="00810712">
          <w:rPr>
            <w:noProof/>
            <w:webHidden/>
          </w:rPr>
          <w:fldChar w:fldCharType="separate"/>
        </w:r>
        <w:r w:rsidR="00810712">
          <w:rPr>
            <w:noProof/>
            <w:webHidden/>
          </w:rPr>
          <w:t>4</w:t>
        </w:r>
        <w:r w:rsidR="00810712">
          <w:rPr>
            <w:noProof/>
            <w:webHidden/>
          </w:rPr>
          <w:fldChar w:fldCharType="end"/>
        </w:r>
      </w:hyperlink>
    </w:p>
    <w:p w14:paraId="0B6E2EE5" w14:textId="4A766742" w:rsidR="00810712" w:rsidRDefault="00F44761">
      <w:pPr>
        <w:pStyle w:val="TableofFigures"/>
        <w:tabs>
          <w:tab w:val="right" w:leader="dot" w:pos="9016"/>
        </w:tabs>
        <w:rPr>
          <w:rFonts w:eastAsiaTheme="minorEastAsia"/>
          <w:noProof/>
          <w:lang w:val="en-GB" w:eastAsia="en-GB"/>
        </w:rPr>
      </w:pPr>
      <w:hyperlink w:anchor="_Toc4065155" w:history="1">
        <w:r w:rsidR="00810712" w:rsidRPr="000E656E">
          <w:rPr>
            <w:rStyle w:val="Hyperlink"/>
            <w:b/>
            <w:i/>
            <w:noProof/>
          </w:rPr>
          <w:t>Slika 4.2</w:t>
        </w:r>
        <w:r w:rsidR="00810712" w:rsidRPr="000E656E">
          <w:rPr>
            <w:rStyle w:val="Hyperlink"/>
            <w:i/>
            <w:noProof/>
          </w:rPr>
          <w:t xml:space="preserve"> </w:t>
        </w:r>
        <w:r w:rsidR="00810712" w:rsidRPr="000E656E">
          <w:rPr>
            <w:rStyle w:val="Hyperlink"/>
            <w:i/>
            <w:iCs/>
            <w:noProof/>
          </w:rPr>
          <w:t>Godišnje srednje anomalije temperature (u odnosu na 1961–1990) od 1850 do 2015 za (a) globus, (b) sjevernu hemisferu, (c) južnu hemisferu i (d) trope (20°S–20°N). Crna krivulja je najbolja procjena, a sjenčano područje daje 95% raspon pouzdanosti procjene. Izvor: Global and regional climate in 2015 (Kennedy, et al., 2016).</w:t>
        </w:r>
        <w:r w:rsidR="00810712">
          <w:rPr>
            <w:noProof/>
            <w:webHidden/>
          </w:rPr>
          <w:tab/>
        </w:r>
        <w:r w:rsidR="00810712">
          <w:rPr>
            <w:noProof/>
            <w:webHidden/>
          </w:rPr>
          <w:fldChar w:fldCharType="begin"/>
        </w:r>
        <w:r w:rsidR="00810712">
          <w:rPr>
            <w:noProof/>
            <w:webHidden/>
          </w:rPr>
          <w:instrText xml:space="preserve"> PAGEREF _Toc4065155 \h </w:instrText>
        </w:r>
        <w:r w:rsidR="00810712">
          <w:rPr>
            <w:noProof/>
            <w:webHidden/>
          </w:rPr>
        </w:r>
        <w:r w:rsidR="00810712">
          <w:rPr>
            <w:noProof/>
            <w:webHidden/>
          </w:rPr>
          <w:fldChar w:fldCharType="separate"/>
        </w:r>
        <w:r w:rsidR="00810712">
          <w:rPr>
            <w:noProof/>
            <w:webHidden/>
          </w:rPr>
          <w:t>5</w:t>
        </w:r>
        <w:r w:rsidR="00810712">
          <w:rPr>
            <w:noProof/>
            <w:webHidden/>
          </w:rPr>
          <w:fldChar w:fldCharType="end"/>
        </w:r>
      </w:hyperlink>
    </w:p>
    <w:p w14:paraId="1D09BC78" w14:textId="3C6AE474" w:rsidR="00810712" w:rsidRDefault="00F44761">
      <w:pPr>
        <w:pStyle w:val="TableofFigures"/>
        <w:tabs>
          <w:tab w:val="right" w:leader="dot" w:pos="9016"/>
        </w:tabs>
        <w:rPr>
          <w:rFonts w:eastAsiaTheme="minorEastAsia"/>
          <w:noProof/>
          <w:lang w:val="en-GB" w:eastAsia="en-GB"/>
        </w:rPr>
      </w:pPr>
      <w:hyperlink w:anchor="_Toc4065156" w:history="1">
        <w:r w:rsidR="00810712" w:rsidRPr="000E656E">
          <w:rPr>
            <w:rStyle w:val="Hyperlink"/>
            <w:b/>
            <w:noProof/>
          </w:rPr>
          <w:t>Slika 4.3</w:t>
        </w:r>
        <w:r w:rsidR="00810712" w:rsidRPr="000E656E">
          <w:rPr>
            <w:rStyle w:val="Hyperlink"/>
            <w:noProof/>
          </w:rPr>
          <w:t xml:space="preserve"> Koncentracija CO</w:t>
        </w:r>
        <w:r w:rsidR="00810712" w:rsidRPr="000E656E">
          <w:rPr>
            <w:rStyle w:val="Hyperlink"/>
            <w:noProof/>
            <w:vertAlign w:val="subscript"/>
          </w:rPr>
          <w:t>2</w:t>
        </w:r>
        <w:r w:rsidR="00810712" w:rsidRPr="000E656E">
          <w:rPr>
            <w:rStyle w:val="Hyperlink"/>
            <w:noProof/>
          </w:rPr>
          <w:t xml:space="preserve"> u atmosferi na opservatoriju Mauna Loa, Havaji (crveno) i Južnom polu (crno). Izvor: (IPCC, 2013)</w:t>
        </w:r>
        <w:r w:rsidR="00810712">
          <w:rPr>
            <w:noProof/>
            <w:webHidden/>
          </w:rPr>
          <w:tab/>
        </w:r>
        <w:r w:rsidR="00810712">
          <w:rPr>
            <w:noProof/>
            <w:webHidden/>
          </w:rPr>
          <w:fldChar w:fldCharType="begin"/>
        </w:r>
        <w:r w:rsidR="00810712">
          <w:rPr>
            <w:noProof/>
            <w:webHidden/>
          </w:rPr>
          <w:instrText xml:space="preserve"> PAGEREF _Toc4065156 \h </w:instrText>
        </w:r>
        <w:r w:rsidR="00810712">
          <w:rPr>
            <w:noProof/>
            <w:webHidden/>
          </w:rPr>
        </w:r>
        <w:r w:rsidR="00810712">
          <w:rPr>
            <w:noProof/>
            <w:webHidden/>
          </w:rPr>
          <w:fldChar w:fldCharType="separate"/>
        </w:r>
        <w:r w:rsidR="00810712">
          <w:rPr>
            <w:noProof/>
            <w:webHidden/>
          </w:rPr>
          <w:t>5</w:t>
        </w:r>
        <w:r w:rsidR="00810712">
          <w:rPr>
            <w:noProof/>
            <w:webHidden/>
          </w:rPr>
          <w:fldChar w:fldCharType="end"/>
        </w:r>
      </w:hyperlink>
    </w:p>
    <w:p w14:paraId="199000B1" w14:textId="07E92736" w:rsidR="00810712" w:rsidRDefault="00F44761">
      <w:pPr>
        <w:pStyle w:val="TableofFigures"/>
        <w:tabs>
          <w:tab w:val="right" w:leader="dot" w:pos="9016"/>
        </w:tabs>
        <w:rPr>
          <w:rFonts w:eastAsiaTheme="minorEastAsia"/>
          <w:noProof/>
          <w:lang w:val="en-GB" w:eastAsia="en-GB"/>
        </w:rPr>
      </w:pPr>
      <w:hyperlink w:anchor="_Toc4065157" w:history="1">
        <w:r w:rsidR="00810712" w:rsidRPr="000E656E">
          <w:rPr>
            <w:rStyle w:val="Hyperlink"/>
            <w:noProof/>
          </w:rPr>
          <w:t>Slika 5.1</w:t>
        </w:r>
        <w:r w:rsidR="00810712">
          <w:rPr>
            <w:noProof/>
            <w:webHidden/>
          </w:rPr>
          <w:tab/>
        </w:r>
        <w:r w:rsidR="00810712">
          <w:rPr>
            <w:noProof/>
            <w:webHidden/>
          </w:rPr>
          <w:fldChar w:fldCharType="begin"/>
        </w:r>
        <w:r w:rsidR="00810712">
          <w:rPr>
            <w:noProof/>
            <w:webHidden/>
          </w:rPr>
          <w:instrText xml:space="preserve"> PAGEREF _Toc4065157 \h </w:instrText>
        </w:r>
        <w:r w:rsidR="00810712">
          <w:rPr>
            <w:noProof/>
            <w:webHidden/>
          </w:rPr>
        </w:r>
        <w:r w:rsidR="00810712">
          <w:rPr>
            <w:noProof/>
            <w:webHidden/>
          </w:rPr>
          <w:fldChar w:fldCharType="separate"/>
        </w:r>
        <w:r w:rsidR="00810712">
          <w:rPr>
            <w:noProof/>
            <w:webHidden/>
          </w:rPr>
          <w:t>13</w:t>
        </w:r>
        <w:r w:rsidR="00810712">
          <w:rPr>
            <w:noProof/>
            <w:webHidden/>
          </w:rPr>
          <w:fldChar w:fldCharType="end"/>
        </w:r>
      </w:hyperlink>
    </w:p>
    <w:p w14:paraId="44774983" w14:textId="4BC6C0AF" w:rsidR="00810712" w:rsidRDefault="00F44761">
      <w:pPr>
        <w:pStyle w:val="TableofFigures"/>
        <w:tabs>
          <w:tab w:val="right" w:leader="dot" w:pos="9016"/>
        </w:tabs>
        <w:rPr>
          <w:rFonts w:eastAsiaTheme="minorEastAsia"/>
          <w:noProof/>
          <w:lang w:val="en-GB" w:eastAsia="en-GB"/>
        </w:rPr>
      </w:pPr>
      <w:hyperlink w:anchor="_Toc4065158" w:history="1">
        <w:r w:rsidR="00810712" w:rsidRPr="000E656E">
          <w:rPr>
            <w:rStyle w:val="Hyperlink"/>
            <w:rFonts w:cstheme="minorHAnsi"/>
            <w:b/>
            <w:noProof/>
          </w:rPr>
          <w:t xml:space="preserve">Slika 5.14 </w:t>
        </w:r>
        <w:r w:rsidR="00810712" w:rsidRPr="000E656E">
          <w:rPr>
            <w:rStyle w:val="Hyperlink"/>
            <w:rFonts w:eastAsia="Times New Roman" w:cstheme="minorHAnsi"/>
            <w:iCs/>
            <w:noProof/>
            <w:lang w:eastAsia="hr-HR"/>
          </w:rPr>
          <w:t>Promjena oborine u Republici Hrvatskoj (mm/dan) u razdoblju 2011-2040. u odnosu na razdoblje 1961-1990. prema rezultatima srednjaka ansambla regionalnog klimatskog modela RegCM za A2 scenarij emisije stakleničkih plinova za jesen. Izvor: Državni hidrometeorološki zavod</w:t>
        </w:r>
        <w:r w:rsidR="00810712">
          <w:rPr>
            <w:noProof/>
            <w:webHidden/>
          </w:rPr>
          <w:tab/>
        </w:r>
        <w:r w:rsidR="00810712">
          <w:rPr>
            <w:noProof/>
            <w:webHidden/>
          </w:rPr>
          <w:fldChar w:fldCharType="begin"/>
        </w:r>
        <w:r w:rsidR="00810712">
          <w:rPr>
            <w:noProof/>
            <w:webHidden/>
          </w:rPr>
          <w:instrText xml:space="preserve"> PAGEREF _Toc4065158 \h </w:instrText>
        </w:r>
        <w:r w:rsidR="00810712">
          <w:rPr>
            <w:noProof/>
            <w:webHidden/>
          </w:rPr>
        </w:r>
        <w:r w:rsidR="00810712">
          <w:rPr>
            <w:noProof/>
            <w:webHidden/>
          </w:rPr>
          <w:fldChar w:fldCharType="separate"/>
        </w:r>
        <w:r w:rsidR="00810712">
          <w:rPr>
            <w:noProof/>
            <w:webHidden/>
          </w:rPr>
          <w:t>16</w:t>
        </w:r>
        <w:r w:rsidR="00810712">
          <w:rPr>
            <w:noProof/>
            <w:webHidden/>
          </w:rPr>
          <w:fldChar w:fldCharType="end"/>
        </w:r>
      </w:hyperlink>
    </w:p>
    <w:p w14:paraId="2F4BFDCF" w14:textId="7F77CC4A" w:rsidR="00810712" w:rsidRDefault="00F44761">
      <w:pPr>
        <w:pStyle w:val="TableofFigures"/>
        <w:tabs>
          <w:tab w:val="right" w:leader="dot" w:pos="9016"/>
        </w:tabs>
        <w:rPr>
          <w:rFonts w:eastAsiaTheme="minorEastAsia"/>
          <w:noProof/>
          <w:lang w:val="en-GB" w:eastAsia="en-GB"/>
        </w:rPr>
      </w:pPr>
      <w:hyperlink w:anchor="_Toc4065159" w:history="1">
        <w:r w:rsidR="00810712" w:rsidRPr="000E656E">
          <w:rPr>
            <w:rStyle w:val="Hyperlink"/>
            <w:rFonts w:cstheme="minorHAnsi"/>
            <w:b/>
            <w:noProof/>
          </w:rPr>
          <w:t xml:space="preserve">Slika 5.15 </w:t>
        </w:r>
        <w:r w:rsidR="00810712" w:rsidRPr="000E656E">
          <w:rPr>
            <w:rStyle w:val="Hyperlink"/>
            <w:rFonts w:eastAsia="Times New Roman" w:cstheme="minorHAnsi"/>
            <w:iCs/>
            <w:noProof/>
            <w:lang w:eastAsia="hr-HR"/>
          </w:rPr>
          <w:t>Promjena oborine u Hrvatskoj (mm/dan) u razdoblju 2041-2070. u odnosu na razdoblje 1961-1990. prema rezultatima srednjaka ansambla regionalnog klimatskog modela RegCM za A2 scenarij emisije stakleničkih plinova za zimu (lijevo) i ljeto (desno).</w:t>
        </w:r>
        <w:r w:rsidR="00810712">
          <w:rPr>
            <w:noProof/>
            <w:webHidden/>
          </w:rPr>
          <w:tab/>
        </w:r>
        <w:r w:rsidR="00810712">
          <w:rPr>
            <w:noProof/>
            <w:webHidden/>
          </w:rPr>
          <w:fldChar w:fldCharType="begin"/>
        </w:r>
        <w:r w:rsidR="00810712">
          <w:rPr>
            <w:noProof/>
            <w:webHidden/>
          </w:rPr>
          <w:instrText xml:space="preserve"> PAGEREF _Toc4065159 \h </w:instrText>
        </w:r>
        <w:r w:rsidR="00810712">
          <w:rPr>
            <w:noProof/>
            <w:webHidden/>
          </w:rPr>
        </w:r>
        <w:r w:rsidR="00810712">
          <w:rPr>
            <w:noProof/>
            <w:webHidden/>
          </w:rPr>
          <w:fldChar w:fldCharType="separate"/>
        </w:r>
        <w:r w:rsidR="00810712">
          <w:rPr>
            <w:noProof/>
            <w:webHidden/>
          </w:rPr>
          <w:t>17</w:t>
        </w:r>
        <w:r w:rsidR="00810712">
          <w:rPr>
            <w:noProof/>
            <w:webHidden/>
          </w:rPr>
          <w:fldChar w:fldCharType="end"/>
        </w:r>
      </w:hyperlink>
    </w:p>
    <w:p w14:paraId="1154B22A" w14:textId="5FABBD7F" w:rsidR="00810712" w:rsidRDefault="00F44761">
      <w:pPr>
        <w:pStyle w:val="TableofFigures"/>
        <w:tabs>
          <w:tab w:val="right" w:leader="dot" w:pos="9016"/>
        </w:tabs>
        <w:rPr>
          <w:rFonts w:eastAsiaTheme="minorEastAsia"/>
          <w:noProof/>
          <w:lang w:val="en-GB" w:eastAsia="en-GB"/>
        </w:rPr>
      </w:pPr>
      <w:hyperlink w:anchor="_Toc4065160" w:history="1">
        <w:r w:rsidR="00810712" w:rsidRPr="000E656E">
          <w:rPr>
            <w:rStyle w:val="Hyperlink"/>
            <w:rFonts w:cstheme="minorHAnsi"/>
            <w:b/>
            <w:noProof/>
          </w:rPr>
          <w:t xml:space="preserve">Slika 9.1 </w:t>
        </w:r>
        <w:r w:rsidR="00810712" w:rsidRPr="000E656E">
          <w:rPr>
            <w:rStyle w:val="Hyperlink"/>
            <w:rFonts w:cstheme="minorHAnsi"/>
            <w:noProof/>
          </w:rPr>
          <w:t>Učestalost kiselih kiša na meteorološkim postajama u 2015.godini</w:t>
        </w:r>
        <w:r w:rsidR="00810712">
          <w:rPr>
            <w:noProof/>
            <w:webHidden/>
          </w:rPr>
          <w:tab/>
        </w:r>
        <w:r w:rsidR="00810712">
          <w:rPr>
            <w:noProof/>
            <w:webHidden/>
          </w:rPr>
          <w:fldChar w:fldCharType="begin"/>
        </w:r>
        <w:r w:rsidR="00810712">
          <w:rPr>
            <w:noProof/>
            <w:webHidden/>
          </w:rPr>
          <w:instrText xml:space="preserve"> PAGEREF _Toc4065160 \h </w:instrText>
        </w:r>
        <w:r w:rsidR="00810712">
          <w:rPr>
            <w:noProof/>
            <w:webHidden/>
          </w:rPr>
        </w:r>
        <w:r w:rsidR="00810712">
          <w:rPr>
            <w:noProof/>
            <w:webHidden/>
          </w:rPr>
          <w:fldChar w:fldCharType="separate"/>
        </w:r>
        <w:r w:rsidR="00810712">
          <w:rPr>
            <w:noProof/>
            <w:webHidden/>
          </w:rPr>
          <w:t>18</w:t>
        </w:r>
        <w:r w:rsidR="00810712">
          <w:rPr>
            <w:noProof/>
            <w:webHidden/>
          </w:rPr>
          <w:fldChar w:fldCharType="end"/>
        </w:r>
      </w:hyperlink>
    </w:p>
    <w:p w14:paraId="79439F11" w14:textId="01396CBC" w:rsidR="00810712" w:rsidRDefault="00F44761">
      <w:pPr>
        <w:pStyle w:val="TableofFigures"/>
        <w:tabs>
          <w:tab w:val="right" w:leader="dot" w:pos="9016"/>
        </w:tabs>
        <w:rPr>
          <w:rFonts w:eastAsiaTheme="minorEastAsia"/>
          <w:noProof/>
          <w:lang w:val="en-GB" w:eastAsia="en-GB"/>
        </w:rPr>
      </w:pPr>
      <w:hyperlink w:anchor="_Toc4065161" w:history="1">
        <w:r w:rsidR="00810712" w:rsidRPr="000E656E">
          <w:rPr>
            <w:rStyle w:val="Hyperlink"/>
            <w:rFonts w:cstheme="minorHAnsi"/>
            <w:b/>
            <w:noProof/>
          </w:rPr>
          <w:t>Slika 9.2</w:t>
        </w:r>
        <w:r w:rsidR="00810712" w:rsidRPr="000E656E">
          <w:rPr>
            <w:rStyle w:val="Hyperlink"/>
            <w:noProof/>
          </w:rPr>
          <w:t xml:space="preserve"> </w:t>
        </w:r>
        <w:r w:rsidR="00810712" w:rsidRPr="000E656E">
          <w:rPr>
            <w:rStyle w:val="Hyperlink"/>
            <w:rFonts w:cstheme="minorHAnsi"/>
            <w:noProof/>
          </w:rPr>
          <w:t>Godišnje taloženje sumpora iz sulfata i anorganskog dušika iz nitrata i amonijaka u 2015.godini</w:t>
        </w:r>
        <w:r w:rsidR="00810712">
          <w:rPr>
            <w:noProof/>
            <w:webHidden/>
          </w:rPr>
          <w:tab/>
        </w:r>
        <w:r w:rsidR="00810712">
          <w:rPr>
            <w:noProof/>
            <w:webHidden/>
          </w:rPr>
          <w:fldChar w:fldCharType="begin"/>
        </w:r>
        <w:r w:rsidR="00810712">
          <w:rPr>
            <w:noProof/>
            <w:webHidden/>
          </w:rPr>
          <w:instrText xml:space="preserve"> PAGEREF _Toc4065161 \h </w:instrText>
        </w:r>
        <w:r w:rsidR="00810712">
          <w:rPr>
            <w:noProof/>
            <w:webHidden/>
          </w:rPr>
        </w:r>
        <w:r w:rsidR="00810712">
          <w:rPr>
            <w:noProof/>
            <w:webHidden/>
          </w:rPr>
          <w:fldChar w:fldCharType="separate"/>
        </w:r>
        <w:r w:rsidR="00810712">
          <w:rPr>
            <w:noProof/>
            <w:webHidden/>
          </w:rPr>
          <w:t>18</w:t>
        </w:r>
        <w:r w:rsidR="00810712">
          <w:rPr>
            <w:noProof/>
            <w:webHidden/>
          </w:rPr>
          <w:fldChar w:fldCharType="end"/>
        </w:r>
      </w:hyperlink>
    </w:p>
    <w:p w14:paraId="323A36A7" w14:textId="42A56A60" w:rsidR="00810712" w:rsidRDefault="00F44761">
      <w:pPr>
        <w:pStyle w:val="TableofFigures"/>
        <w:tabs>
          <w:tab w:val="right" w:leader="dot" w:pos="9016"/>
        </w:tabs>
        <w:rPr>
          <w:rFonts w:eastAsiaTheme="minorEastAsia"/>
          <w:noProof/>
          <w:lang w:val="en-GB" w:eastAsia="en-GB"/>
        </w:rPr>
      </w:pPr>
      <w:hyperlink w:anchor="_Toc4065162" w:history="1">
        <w:r w:rsidR="00810712" w:rsidRPr="000E656E">
          <w:rPr>
            <w:rStyle w:val="Hyperlink"/>
            <w:rFonts w:cstheme="minorHAnsi"/>
            <w:b/>
            <w:noProof/>
          </w:rPr>
          <w:t xml:space="preserve">Slika 9.3 </w:t>
        </w:r>
        <w:r w:rsidR="00810712" w:rsidRPr="000E656E">
          <w:rPr>
            <w:rStyle w:val="Hyperlink"/>
            <w:rFonts w:cstheme="minorHAnsi"/>
            <w:noProof/>
          </w:rPr>
          <w:t>Koncentracije onečišćenja zraka i kategorizacija kvalitete zraka u 2015. godini</w:t>
        </w:r>
        <w:r w:rsidR="00810712">
          <w:rPr>
            <w:noProof/>
            <w:webHidden/>
          </w:rPr>
          <w:tab/>
        </w:r>
        <w:r w:rsidR="00810712">
          <w:rPr>
            <w:noProof/>
            <w:webHidden/>
          </w:rPr>
          <w:fldChar w:fldCharType="begin"/>
        </w:r>
        <w:r w:rsidR="00810712">
          <w:rPr>
            <w:noProof/>
            <w:webHidden/>
          </w:rPr>
          <w:instrText xml:space="preserve"> PAGEREF _Toc4065162 \h </w:instrText>
        </w:r>
        <w:r w:rsidR="00810712">
          <w:rPr>
            <w:noProof/>
            <w:webHidden/>
          </w:rPr>
        </w:r>
        <w:r w:rsidR="00810712">
          <w:rPr>
            <w:noProof/>
            <w:webHidden/>
          </w:rPr>
          <w:fldChar w:fldCharType="separate"/>
        </w:r>
        <w:r w:rsidR="00810712">
          <w:rPr>
            <w:noProof/>
            <w:webHidden/>
          </w:rPr>
          <w:t>19</w:t>
        </w:r>
        <w:r w:rsidR="00810712">
          <w:rPr>
            <w:noProof/>
            <w:webHidden/>
          </w:rPr>
          <w:fldChar w:fldCharType="end"/>
        </w:r>
      </w:hyperlink>
    </w:p>
    <w:p w14:paraId="7E4F78A9" w14:textId="5D222CB4" w:rsidR="00810712" w:rsidRDefault="00F44761">
      <w:pPr>
        <w:pStyle w:val="TableofFigures"/>
        <w:tabs>
          <w:tab w:val="right" w:leader="dot" w:pos="9016"/>
        </w:tabs>
        <w:rPr>
          <w:rFonts w:eastAsiaTheme="minorEastAsia"/>
          <w:noProof/>
          <w:lang w:val="en-GB" w:eastAsia="en-GB"/>
        </w:rPr>
      </w:pPr>
      <w:hyperlink w:anchor="_Toc4065163" w:history="1">
        <w:r w:rsidR="00810712" w:rsidRPr="000E656E">
          <w:rPr>
            <w:rStyle w:val="Hyperlink"/>
            <w:rFonts w:cstheme="minorHAnsi"/>
            <w:b/>
            <w:noProof/>
          </w:rPr>
          <w:t xml:space="preserve">Slika 9.4 </w:t>
        </w:r>
        <w:r w:rsidR="00810712" w:rsidRPr="000E656E">
          <w:rPr>
            <w:rStyle w:val="Hyperlink"/>
            <w:rFonts w:cstheme="minorHAnsi"/>
            <w:noProof/>
          </w:rPr>
          <w:t>Grafički prikaz srednje dnevne temperature zraka (° C) po mjesecima</w:t>
        </w:r>
        <w:r w:rsidR="00810712">
          <w:rPr>
            <w:noProof/>
            <w:webHidden/>
          </w:rPr>
          <w:tab/>
        </w:r>
        <w:r w:rsidR="00810712">
          <w:rPr>
            <w:noProof/>
            <w:webHidden/>
          </w:rPr>
          <w:fldChar w:fldCharType="begin"/>
        </w:r>
        <w:r w:rsidR="00810712">
          <w:rPr>
            <w:noProof/>
            <w:webHidden/>
          </w:rPr>
          <w:instrText xml:space="preserve"> PAGEREF _Toc4065163 \h </w:instrText>
        </w:r>
        <w:r w:rsidR="00810712">
          <w:rPr>
            <w:noProof/>
            <w:webHidden/>
          </w:rPr>
        </w:r>
        <w:r w:rsidR="00810712">
          <w:rPr>
            <w:noProof/>
            <w:webHidden/>
          </w:rPr>
          <w:fldChar w:fldCharType="separate"/>
        </w:r>
        <w:r w:rsidR="00810712">
          <w:rPr>
            <w:noProof/>
            <w:webHidden/>
          </w:rPr>
          <w:t>20</w:t>
        </w:r>
        <w:r w:rsidR="00810712">
          <w:rPr>
            <w:noProof/>
            <w:webHidden/>
          </w:rPr>
          <w:fldChar w:fldCharType="end"/>
        </w:r>
      </w:hyperlink>
    </w:p>
    <w:p w14:paraId="49D4DCFC" w14:textId="639228D1" w:rsidR="00810712" w:rsidRDefault="00F44761">
      <w:pPr>
        <w:pStyle w:val="TableofFigures"/>
        <w:tabs>
          <w:tab w:val="right" w:leader="dot" w:pos="9016"/>
        </w:tabs>
        <w:rPr>
          <w:rFonts w:eastAsiaTheme="minorEastAsia"/>
          <w:noProof/>
          <w:lang w:val="en-GB" w:eastAsia="en-GB"/>
        </w:rPr>
      </w:pPr>
      <w:hyperlink w:anchor="_Toc4065164" w:history="1">
        <w:r w:rsidR="00810712" w:rsidRPr="000E656E">
          <w:rPr>
            <w:rStyle w:val="Hyperlink"/>
            <w:rFonts w:cstheme="minorHAnsi"/>
            <w:b/>
            <w:noProof/>
          </w:rPr>
          <w:t xml:space="preserve">Slika 9.5 </w:t>
        </w:r>
        <w:r w:rsidR="00810712" w:rsidRPr="000E656E">
          <w:rPr>
            <w:rStyle w:val="Hyperlink"/>
            <w:rFonts w:cstheme="minorHAnsi"/>
            <w:noProof/>
          </w:rPr>
          <w:t>Grafički prikaz najviše temperature zraka (° C) u razdoblju 1862.-2015.</w:t>
        </w:r>
        <w:r w:rsidR="00810712">
          <w:rPr>
            <w:noProof/>
            <w:webHidden/>
          </w:rPr>
          <w:tab/>
        </w:r>
        <w:r w:rsidR="00810712">
          <w:rPr>
            <w:noProof/>
            <w:webHidden/>
          </w:rPr>
          <w:fldChar w:fldCharType="begin"/>
        </w:r>
        <w:r w:rsidR="00810712">
          <w:rPr>
            <w:noProof/>
            <w:webHidden/>
          </w:rPr>
          <w:instrText xml:space="preserve"> PAGEREF _Toc4065164 \h </w:instrText>
        </w:r>
        <w:r w:rsidR="00810712">
          <w:rPr>
            <w:noProof/>
            <w:webHidden/>
          </w:rPr>
        </w:r>
        <w:r w:rsidR="00810712">
          <w:rPr>
            <w:noProof/>
            <w:webHidden/>
          </w:rPr>
          <w:fldChar w:fldCharType="separate"/>
        </w:r>
        <w:r w:rsidR="00810712">
          <w:rPr>
            <w:noProof/>
            <w:webHidden/>
          </w:rPr>
          <w:t>20</w:t>
        </w:r>
        <w:r w:rsidR="00810712">
          <w:rPr>
            <w:noProof/>
            <w:webHidden/>
          </w:rPr>
          <w:fldChar w:fldCharType="end"/>
        </w:r>
      </w:hyperlink>
    </w:p>
    <w:p w14:paraId="062E977A" w14:textId="6E5DBB51" w:rsidR="00810712" w:rsidRDefault="00F44761">
      <w:pPr>
        <w:pStyle w:val="TableofFigures"/>
        <w:tabs>
          <w:tab w:val="right" w:leader="dot" w:pos="9016"/>
        </w:tabs>
        <w:rPr>
          <w:rFonts w:eastAsiaTheme="minorEastAsia"/>
          <w:noProof/>
          <w:lang w:val="en-GB" w:eastAsia="en-GB"/>
        </w:rPr>
      </w:pPr>
      <w:hyperlink w:anchor="_Toc4065165" w:history="1">
        <w:r w:rsidR="00810712" w:rsidRPr="000E656E">
          <w:rPr>
            <w:rStyle w:val="Hyperlink"/>
            <w:rFonts w:cstheme="minorHAnsi"/>
            <w:b/>
            <w:noProof/>
          </w:rPr>
          <w:t xml:space="preserve">Slika 9.6 </w:t>
        </w:r>
        <w:r w:rsidR="00810712" w:rsidRPr="000E656E">
          <w:rPr>
            <w:rStyle w:val="Hyperlink"/>
            <w:rFonts w:cstheme="minorHAnsi"/>
            <w:noProof/>
          </w:rPr>
          <w:t>Grafički prikaz najniže temperature zraka (° C) u razdoblju 1862.-2015.</w:t>
        </w:r>
        <w:r w:rsidR="00810712">
          <w:rPr>
            <w:noProof/>
            <w:webHidden/>
          </w:rPr>
          <w:tab/>
        </w:r>
        <w:r w:rsidR="00810712">
          <w:rPr>
            <w:noProof/>
            <w:webHidden/>
          </w:rPr>
          <w:fldChar w:fldCharType="begin"/>
        </w:r>
        <w:r w:rsidR="00810712">
          <w:rPr>
            <w:noProof/>
            <w:webHidden/>
          </w:rPr>
          <w:instrText xml:space="preserve"> PAGEREF _Toc4065165 \h </w:instrText>
        </w:r>
        <w:r w:rsidR="00810712">
          <w:rPr>
            <w:noProof/>
            <w:webHidden/>
          </w:rPr>
        </w:r>
        <w:r w:rsidR="00810712">
          <w:rPr>
            <w:noProof/>
            <w:webHidden/>
          </w:rPr>
          <w:fldChar w:fldCharType="separate"/>
        </w:r>
        <w:r w:rsidR="00810712">
          <w:rPr>
            <w:noProof/>
            <w:webHidden/>
          </w:rPr>
          <w:t>21</w:t>
        </w:r>
        <w:r w:rsidR="00810712">
          <w:rPr>
            <w:noProof/>
            <w:webHidden/>
          </w:rPr>
          <w:fldChar w:fldCharType="end"/>
        </w:r>
      </w:hyperlink>
    </w:p>
    <w:p w14:paraId="4475D453" w14:textId="7BFA08C5" w:rsidR="00810712" w:rsidRDefault="00F44761">
      <w:pPr>
        <w:pStyle w:val="TableofFigures"/>
        <w:tabs>
          <w:tab w:val="right" w:leader="dot" w:pos="9016"/>
        </w:tabs>
        <w:rPr>
          <w:rFonts w:eastAsiaTheme="minorEastAsia"/>
          <w:noProof/>
          <w:lang w:val="en-GB" w:eastAsia="en-GB"/>
        </w:rPr>
      </w:pPr>
      <w:hyperlink w:anchor="_Toc4065166" w:history="1">
        <w:r w:rsidR="00810712" w:rsidRPr="000E656E">
          <w:rPr>
            <w:rStyle w:val="Hyperlink"/>
            <w:rFonts w:cstheme="minorHAnsi"/>
            <w:b/>
            <w:noProof/>
          </w:rPr>
          <w:t xml:space="preserve">Slika 9.7 </w:t>
        </w:r>
        <w:r w:rsidR="00810712" w:rsidRPr="000E656E">
          <w:rPr>
            <w:rStyle w:val="Hyperlink"/>
            <w:rFonts w:cstheme="minorHAnsi"/>
            <w:noProof/>
          </w:rPr>
          <w:t>Grafički prikaz najveće 24-satne količine oborina u razdoblju 1862.-2015.</w:t>
        </w:r>
        <w:r w:rsidR="00810712">
          <w:rPr>
            <w:noProof/>
            <w:webHidden/>
          </w:rPr>
          <w:tab/>
        </w:r>
        <w:r w:rsidR="00810712">
          <w:rPr>
            <w:noProof/>
            <w:webHidden/>
          </w:rPr>
          <w:fldChar w:fldCharType="begin"/>
        </w:r>
        <w:r w:rsidR="00810712">
          <w:rPr>
            <w:noProof/>
            <w:webHidden/>
          </w:rPr>
          <w:instrText xml:space="preserve"> PAGEREF _Toc4065166 \h </w:instrText>
        </w:r>
        <w:r w:rsidR="00810712">
          <w:rPr>
            <w:noProof/>
            <w:webHidden/>
          </w:rPr>
        </w:r>
        <w:r w:rsidR="00810712">
          <w:rPr>
            <w:noProof/>
            <w:webHidden/>
          </w:rPr>
          <w:fldChar w:fldCharType="separate"/>
        </w:r>
        <w:r w:rsidR="00810712">
          <w:rPr>
            <w:noProof/>
            <w:webHidden/>
          </w:rPr>
          <w:t>21</w:t>
        </w:r>
        <w:r w:rsidR="00810712">
          <w:rPr>
            <w:noProof/>
            <w:webHidden/>
          </w:rPr>
          <w:fldChar w:fldCharType="end"/>
        </w:r>
      </w:hyperlink>
    </w:p>
    <w:p w14:paraId="775F460C" w14:textId="3B01B910" w:rsidR="00810712" w:rsidRDefault="00F44761">
      <w:pPr>
        <w:pStyle w:val="TableofFigures"/>
        <w:tabs>
          <w:tab w:val="right" w:leader="dot" w:pos="9016"/>
        </w:tabs>
        <w:rPr>
          <w:rFonts w:eastAsiaTheme="minorEastAsia"/>
          <w:noProof/>
          <w:lang w:val="en-GB" w:eastAsia="en-GB"/>
        </w:rPr>
      </w:pPr>
      <w:hyperlink w:anchor="_Toc4065167" w:history="1">
        <w:r w:rsidR="00810712" w:rsidRPr="000E656E">
          <w:rPr>
            <w:rStyle w:val="Hyperlink"/>
            <w:rFonts w:cstheme="minorHAnsi"/>
            <w:b/>
            <w:noProof/>
          </w:rPr>
          <w:t xml:space="preserve">Slika 9.8 </w:t>
        </w:r>
        <w:r w:rsidR="00810712" w:rsidRPr="000E656E">
          <w:rPr>
            <w:rStyle w:val="Hyperlink"/>
            <w:rFonts w:cstheme="minorHAnsi"/>
            <w:noProof/>
          </w:rPr>
          <w:t>Grafički prikaz globalnog sunčevog zračenja (Kj/cm</w:t>
        </w:r>
        <w:r w:rsidR="00810712" w:rsidRPr="000E656E">
          <w:rPr>
            <w:rStyle w:val="Hyperlink"/>
            <w:rFonts w:cstheme="minorHAnsi"/>
            <w:noProof/>
            <w:vertAlign w:val="superscript"/>
          </w:rPr>
          <w:t>2</w:t>
        </w:r>
        <w:r w:rsidR="00810712" w:rsidRPr="000E656E">
          <w:rPr>
            <w:rStyle w:val="Hyperlink"/>
            <w:rFonts w:cstheme="minorHAnsi"/>
            <w:noProof/>
          </w:rPr>
          <w:t>) za 30-godišnja razdoblja od 1871. godine</w:t>
        </w:r>
        <w:r w:rsidR="00810712">
          <w:rPr>
            <w:noProof/>
            <w:webHidden/>
          </w:rPr>
          <w:tab/>
        </w:r>
        <w:r w:rsidR="00810712">
          <w:rPr>
            <w:noProof/>
            <w:webHidden/>
          </w:rPr>
          <w:fldChar w:fldCharType="begin"/>
        </w:r>
        <w:r w:rsidR="00810712">
          <w:rPr>
            <w:noProof/>
            <w:webHidden/>
          </w:rPr>
          <w:instrText xml:space="preserve"> PAGEREF _Toc4065167 \h </w:instrText>
        </w:r>
        <w:r w:rsidR="00810712">
          <w:rPr>
            <w:noProof/>
            <w:webHidden/>
          </w:rPr>
        </w:r>
        <w:r w:rsidR="00810712">
          <w:rPr>
            <w:noProof/>
            <w:webHidden/>
          </w:rPr>
          <w:fldChar w:fldCharType="separate"/>
        </w:r>
        <w:r w:rsidR="00810712">
          <w:rPr>
            <w:noProof/>
            <w:webHidden/>
          </w:rPr>
          <w:t>25</w:t>
        </w:r>
        <w:r w:rsidR="00810712">
          <w:rPr>
            <w:noProof/>
            <w:webHidden/>
          </w:rPr>
          <w:fldChar w:fldCharType="end"/>
        </w:r>
      </w:hyperlink>
    </w:p>
    <w:p w14:paraId="1D0F28A8" w14:textId="593140E9" w:rsidR="00810712" w:rsidRDefault="00F44761">
      <w:pPr>
        <w:pStyle w:val="TableofFigures"/>
        <w:tabs>
          <w:tab w:val="right" w:leader="dot" w:pos="9016"/>
        </w:tabs>
        <w:rPr>
          <w:rFonts w:eastAsiaTheme="minorEastAsia"/>
          <w:noProof/>
          <w:lang w:val="en-GB" w:eastAsia="en-GB"/>
        </w:rPr>
      </w:pPr>
      <w:hyperlink w:anchor="_Toc4065168" w:history="1">
        <w:r w:rsidR="00810712" w:rsidRPr="000E656E">
          <w:rPr>
            <w:rStyle w:val="Hyperlink"/>
            <w:rFonts w:cstheme="minorHAnsi"/>
            <w:b/>
            <w:noProof/>
          </w:rPr>
          <w:t xml:space="preserve">Slika 9.9 </w:t>
        </w:r>
        <w:r w:rsidR="00810712" w:rsidRPr="000E656E">
          <w:rPr>
            <w:rStyle w:val="Hyperlink"/>
            <w:rFonts w:cstheme="minorHAnsi"/>
            <w:noProof/>
          </w:rPr>
          <w:t>Grafički prikaz srednjih zabilježenih temperatura zraka (°C) za 30-godišnja razdoblja od 1871. godine</w:t>
        </w:r>
        <w:r w:rsidR="00810712">
          <w:rPr>
            <w:noProof/>
            <w:webHidden/>
          </w:rPr>
          <w:tab/>
        </w:r>
        <w:r w:rsidR="00810712">
          <w:rPr>
            <w:noProof/>
            <w:webHidden/>
          </w:rPr>
          <w:fldChar w:fldCharType="begin"/>
        </w:r>
        <w:r w:rsidR="00810712">
          <w:rPr>
            <w:noProof/>
            <w:webHidden/>
          </w:rPr>
          <w:instrText xml:space="preserve"> PAGEREF _Toc4065168 \h </w:instrText>
        </w:r>
        <w:r w:rsidR="00810712">
          <w:rPr>
            <w:noProof/>
            <w:webHidden/>
          </w:rPr>
        </w:r>
        <w:r w:rsidR="00810712">
          <w:rPr>
            <w:noProof/>
            <w:webHidden/>
          </w:rPr>
          <w:fldChar w:fldCharType="separate"/>
        </w:r>
        <w:r w:rsidR="00810712">
          <w:rPr>
            <w:noProof/>
            <w:webHidden/>
          </w:rPr>
          <w:t>25</w:t>
        </w:r>
        <w:r w:rsidR="00810712">
          <w:rPr>
            <w:noProof/>
            <w:webHidden/>
          </w:rPr>
          <w:fldChar w:fldCharType="end"/>
        </w:r>
      </w:hyperlink>
    </w:p>
    <w:p w14:paraId="699776E4" w14:textId="15373DE5" w:rsidR="00810712" w:rsidRDefault="00F44761">
      <w:pPr>
        <w:pStyle w:val="TableofFigures"/>
        <w:tabs>
          <w:tab w:val="right" w:leader="dot" w:pos="9016"/>
        </w:tabs>
        <w:rPr>
          <w:rFonts w:eastAsiaTheme="minorEastAsia"/>
          <w:noProof/>
          <w:lang w:val="en-GB" w:eastAsia="en-GB"/>
        </w:rPr>
      </w:pPr>
      <w:hyperlink w:anchor="_Toc4065169" w:history="1">
        <w:r w:rsidR="00810712" w:rsidRPr="000E656E">
          <w:rPr>
            <w:rStyle w:val="Hyperlink"/>
            <w:noProof/>
            <w:lang w:eastAsia="hr-HR"/>
          </w:rPr>
          <w:drawing>
            <wp:inline distT="0" distB="0" distL="0" distR="0" wp14:anchorId="47AD376C" wp14:editId="5B34093E">
              <wp:extent cx="5743577" cy="35718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810712" w:rsidRPr="000E656E">
          <w:rPr>
            <w:rStyle w:val="Hyperlink"/>
            <w:rFonts w:cstheme="minorHAnsi"/>
            <w:b/>
            <w:noProof/>
          </w:rPr>
          <w:t xml:space="preserve">Slika 9.10 </w:t>
        </w:r>
        <w:r w:rsidR="00810712" w:rsidRPr="000E656E">
          <w:rPr>
            <w:rStyle w:val="Hyperlink"/>
            <w:rFonts w:cstheme="minorHAnsi"/>
            <w:noProof/>
          </w:rPr>
          <w:t>Grafički prikaz naoblake (desetine zastrtog neba) za 30-godišnja razdoblja od 1871. godine</w:t>
        </w:r>
        <w:r w:rsidR="00810712">
          <w:rPr>
            <w:noProof/>
            <w:webHidden/>
          </w:rPr>
          <w:tab/>
        </w:r>
        <w:r w:rsidR="00810712">
          <w:rPr>
            <w:noProof/>
            <w:webHidden/>
          </w:rPr>
          <w:fldChar w:fldCharType="begin"/>
        </w:r>
        <w:r w:rsidR="00810712">
          <w:rPr>
            <w:noProof/>
            <w:webHidden/>
          </w:rPr>
          <w:instrText xml:space="preserve"> PAGEREF _Toc4065169 \h </w:instrText>
        </w:r>
        <w:r w:rsidR="00810712">
          <w:rPr>
            <w:noProof/>
            <w:webHidden/>
          </w:rPr>
        </w:r>
        <w:r w:rsidR="00810712">
          <w:rPr>
            <w:noProof/>
            <w:webHidden/>
          </w:rPr>
          <w:fldChar w:fldCharType="separate"/>
        </w:r>
        <w:r w:rsidR="00810712">
          <w:rPr>
            <w:noProof/>
            <w:webHidden/>
          </w:rPr>
          <w:t>26</w:t>
        </w:r>
        <w:r w:rsidR="00810712">
          <w:rPr>
            <w:noProof/>
            <w:webHidden/>
          </w:rPr>
          <w:fldChar w:fldCharType="end"/>
        </w:r>
      </w:hyperlink>
    </w:p>
    <w:p w14:paraId="72B8FC11" w14:textId="14A6748B" w:rsidR="00810712" w:rsidRDefault="00F44761">
      <w:pPr>
        <w:pStyle w:val="TableofFigures"/>
        <w:tabs>
          <w:tab w:val="right" w:leader="dot" w:pos="9016"/>
        </w:tabs>
        <w:rPr>
          <w:rFonts w:eastAsiaTheme="minorEastAsia"/>
          <w:noProof/>
          <w:lang w:val="en-GB" w:eastAsia="en-GB"/>
        </w:rPr>
      </w:pPr>
      <w:hyperlink w:anchor="_Toc4065170" w:history="1">
        <w:r w:rsidR="00810712" w:rsidRPr="000E656E">
          <w:rPr>
            <w:rStyle w:val="Hyperlink"/>
            <w:rFonts w:cstheme="minorHAnsi"/>
            <w:b/>
            <w:noProof/>
          </w:rPr>
          <w:t xml:space="preserve">Slika 9.11 </w:t>
        </w:r>
        <w:r w:rsidR="00810712" w:rsidRPr="000E656E">
          <w:rPr>
            <w:rStyle w:val="Hyperlink"/>
            <w:rFonts w:cstheme="minorHAnsi"/>
            <w:noProof/>
          </w:rPr>
          <w:t>Grafički prikaz oborine za 30-godišnja razdoblja od 1871. godine</w:t>
        </w:r>
        <w:r w:rsidR="00810712">
          <w:rPr>
            <w:noProof/>
            <w:webHidden/>
          </w:rPr>
          <w:tab/>
        </w:r>
        <w:r w:rsidR="00810712">
          <w:rPr>
            <w:noProof/>
            <w:webHidden/>
          </w:rPr>
          <w:fldChar w:fldCharType="begin"/>
        </w:r>
        <w:r w:rsidR="00810712">
          <w:rPr>
            <w:noProof/>
            <w:webHidden/>
          </w:rPr>
          <w:instrText xml:space="preserve"> PAGEREF _Toc4065170 \h </w:instrText>
        </w:r>
        <w:r w:rsidR="00810712">
          <w:rPr>
            <w:noProof/>
            <w:webHidden/>
          </w:rPr>
        </w:r>
        <w:r w:rsidR="00810712">
          <w:rPr>
            <w:noProof/>
            <w:webHidden/>
          </w:rPr>
          <w:fldChar w:fldCharType="separate"/>
        </w:r>
        <w:r w:rsidR="00810712">
          <w:rPr>
            <w:noProof/>
            <w:webHidden/>
          </w:rPr>
          <w:t>26</w:t>
        </w:r>
        <w:r w:rsidR="00810712">
          <w:rPr>
            <w:noProof/>
            <w:webHidden/>
          </w:rPr>
          <w:fldChar w:fldCharType="end"/>
        </w:r>
      </w:hyperlink>
    </w:p>
    <w:p w14:paraId="3DAAFFF4" w14:textId="2C6557AE" w:rsidR="00810712" w:rsidRDefault="00F44761">
      <w:pPr>
        <w:pStyle w:val="TableofFigures"/>
        <w:tabs>
          <w:tab w:val="right" w:leader="dot" w:pos="9016"/>
        </w:tabs>
        <w:rPr>
          <w:rFonts w:eastAsiaTheme="minorEastAsia"/>
          <w:noProof/>
          <w:lang w:val="en-GB" w:eastAsia="en-GB"/>
        </w:rPr>
      </w:pPr>
      <w:hyperlink w:anchor="_Toc4065171" w:history="1">
        <w:r w:rsidR="00810712" w:rsidRPr="000E656E">
          <w:rPr>
            <w:rStyle w:val="Hyperlink"/>
            <w:rFonts w:cstheme="minorHAnsi"/>
            <w:b/>
            <w:noProof/>
          </w:rPr>
          <w:t xml:space="preserve">Slika 9.12 </w:t>
        </w:r>
        <w:r w:rsidR="00810712" w:rsidRPr="000E656E">
          <w:rPr>
            <w:rStyle w:val="Hyperlink"/>
            <w:rFonts w:cstheme="minorHAnsi"/>
            <w:noProof/>
          </w:rPr>
          <w:t>Srednje mjesečne temperature zraka (°C) za deset godina, od 2006. do 2015. godine</w:t>
        </w:r>
        <w:r w:rsidR="00810712">
          <w:rPr>
            <w:noProof/>
            <w:webHidden/>
          </w:rPr>
          <w:tab/>
        </w:r>
        <w:r w:rsidR="00810712">
          <w:rPr>
            <w:noProof/>
            <w:webHidden/>
          </w:rPr>
          <w:fldChar w:fldCharType="begin"/>
        </w:r>
        <w:r w:rsidR="00810712">
          <w:rPr>
            <w:noProof/>
            <w:webHidden/>
          </w:rPr>
          <w:instrText xml:space="preserve"> PAGEREF _Toc4065171 \h </w:instrText>
        </w:r>
        <w:r w:rsidR="00810712">
          <w:rPr>
            <w:noProof/>
            <w:webHidden/>
          </w:rPr>
        </w:r>
        <w:r w:rsidR="00810712">
          <w:rPr>
            <w:noProof/>
            <w:webHidden/>
          </w:rPr>
          <w:fldChar w:fldCharType="separate"/>
        </w:r>
        <w:r w:rsidR="00810712">
          <w:rPr>
            <w:noProof/>
            <w:webHidden/>
          </w:rPr>
          <w:t>27</w:t>
        </w:r>
        <w:r w:rsidR="00810712">
          <w:rPr>
            <w:noProof/>
            <w:webHidden/>
          </w:rPr>
          <w:fldChar w:fldCharType="end"/>
        </w:r>
      </w:hyperlink>
    </w:p>
    <w:p w14:paraId="6429FD25" w14:textId="6E7B2D26" w:rsidR="00810712" w:rsidRDefault="00F44761">
      <w:pPr>
        <w:pStyle w:val="TableofFigures"/>
        <w:tabs>
          <w:tab w:val="right" w:leader="dot" w:pos="9016"/>
        </w:tabs>
        <w:rPr>
          <w:rFonts w:eastAsiaTheme="minorEastAsia"/>
          <w:noProof/>
          <w:lang w:val="en-GB" w:eastAsia="en-GB"/>
        </w:rPr>
      </w:pPr>
      <w:hyperlink w:anchor="_Toc4065172" w:history="1">
        <w:r w:rsidR="00810712" w:rsidRPr="000E656E">
          <w:rPr>
            <w:rStyle w:val="Hyperlink"/>
            <w:rFonts w:cstheme="minorHAnsi"/>
            <w:b/>
            <w:noProof/>
          </w:rPr>
          <w:t xml:space="preserve">Slika 9.13 </w:t>
        </w:r>
        <w:r w:rsidR="00810712" w:rsidRPr="000E656E">
          <w:rPr>
            <w:rStyle w:val="Hyperlink"/>
            <w:rFonts w:cstheme="minorHAnsi"/>
            <w:noProof/>
          </w:rPr>
          <w:t>Srednje godišnje temperature zraka (°C) za deset godina, od 2006. do 2015. godine</w:t>
        </w:r>
        <w:r w:rsidR="00810712">
          <w:rPr>
            <w:noProof/>
            <w:webHidden/>
          </w:rPr>
          <w:tab/>
        </w:r>
        <w:r w:rsidR="00810712">
          <w:rPr>
            <w:noProof/>
            <w:webHidden/>
          </w:rPr>
          <w:fldChar w:fldCharType="begin"/>
        </w:r>
        <w:r w:rsidR="00810712">
          <w:rPr>
            <w:noProof/>
            <w:webHidden/>
          </w:rPr>
          <w:instrText xml:space="preserve"> PAGEREF _Toc4065172 \h </w:instrText>
        </w:r>
        <w:r w:rsidR="00810712">
          <w:rPr>
            <w:noProof/>
            <w:webHidden/>
          </w:rPr>
        </w:r>
        <w:r w:rsidR="00810712">
          <w:rPr>
            <w:noProof/>
            <w:webHidden/>
          </w:rPr>
          <w:fldChar w:fldCharType="separate"/>
        </w:r>
        <w:r w:rsidR="00810712">
          <w:rPr>
            <w:noProof/>
            <w:webHidden/>
          </w:rPr>
          <w:t>28</w:t>
        </w:r>
        <w:r w:rsidR="00810712">
          <w:rPr>
            <w:noProof/>
            <w:webHidden/>
          </w:rPr>
          <w:fldChar w:fldCharType="end"/>
        </w:r>
      </w:hyperlink>
    </w:p>
    <w:p w14:paraId="39E1558D" w14:textId="4DCF0FCD" w:rsidR="00810712" w:rsidRDefault="00F44761">
      <w:pPr>
        <w:pStyle w:val="TableofFigures"/>
        <w:tabs>
          <w:tab w:val="right" w:leader="dot" w:pos="9016"/>
        </w:tabs>
        <w:rPr>
          <w:rFonts w:eastAsiaTheme="minorEastAsia"/>
          <w:noProof/>
          <w:lang w:val="en-GB" w:eastAsia="en-GB"/>
        </w:rPr>
      </w:pPr>
      <w:hyperlink w:anchor="_Toc4065173" w:history="1">
        <w:r w:rsidR="00810712" w:rsidRPr="000E656E">
          <w:rPr>
            <w:rStyle w:val="Hyperlink"/>
            <w:rFonts w:cstheme="minorHAnsi"/>
            <w:b/>
            <w:noProof/>
          </w:rPr>
          <w:t xml:space="preserve">Slika 9.14 </w:t>
        </w:r>
        <w:r w:rsidR="00810712" w:rsidRPr="000E656E">
          <w:rPr>
            <w:rStyle w:val="Hyperlink"/>
            <w:rFonts w:cstheme="minorHAnsi"/>
            <w:noProof/>
          </w:rPr>
          <w:t>Srednje mjesečne naoblake (desetine zastrtog neba) za deset godina, od 2006. do 2015. godine</w:t>
        </w:r>
        <w:r w:rsidR="00810712">
          <w:rPr>
            <w:noProof/>
            <w:webHidden/>
          </w:rPr>
          <w:tab/>
        </w:r>
        <w:r w:rsidR="00810712">
          <w:rPr>
            <w:noProof/>
            <w:webHidden/>
          </w:rPr>
          <w:fldChar w:fldCharType="begin"/>
        </w:r>
        <w:r w:rsidR="00810712">
          <w:rPr>
            <w:noProof/>
            <w:webHidden/>
          </w:rPr>
          <w:instrText xml:space="preserve"> PAGEREF _Toc4065173 \h </w:instrText>
        </w:r>
        <w:r w:rsidR="00810712">
          <w:rPr>
            <w:noProof/>
            <w:webHidden/>
          </w:rPr>
        </w:r>
        <w:r w:rsidR="00810712">
          <w:rPr>
            <w:noProof/>
            <w:webHidden/>
          </w:rPr>
          <w:fldChar w:fldCharType="separate"/>
        </w:r>
        <w:r w:rsidR="00810712">
          <w:rPr>
            <w:noProof/>
            <w:webHidden/>
          </w:rPr>
          <w:t>28</w:t>
        </w:r>
        <w:r w:rsidR="00810712">
          <w:rPr>
            <w:noProof/>
            <w:webHidden/>
          </w:rPr>
          <w:fldChar w:fldCharType="end"/>
        </w:r>
      </w:hyperlink>
    </w:p>
    <w:p w14:paraId="149BC549" w14:textId="278AC84E" w:rsidR="00810712" w:rsidRDefault="00F44761">
      <w:pPr>
        <w:pStyle w:val="TableofFigures"/>
        <w:tabs>
          <w:tab w:val="right" w:leader="dot" w:pos="9016"/>
        </w:tabs>
        <w:rPr>
          <w:rFonts w:eastAsiaTheme="minorEastAsia"/>
          <w:noProof/>
          <w:lang w:val="en-GB" w:eastAsia="en-GB"/>
        </w:rPr>
      </w:pPr>
      <w:hyperlink w:anchor="_Toc4065174" w:history="1">
        <w:r w:rsidR="00810712" w:rsidRPr="000E656E">
          <w:rPr>
            <w:rStyle w:val="Hyperlink"/>
            <w:rFonts w:cstheme="minorHAnsi"/>
            <w:b/>
            <w:noProof/>
          </w:rPr>
          <w:t xml:space="preserve">Slika 9.15 </w:t>
        </w:r>
        <w:r w:rsidR="00810712" w:rsidRPr="000E656E">
          <w:rPr>
            <w:rStyle w:val="Hyperlink"/>
            <w:rFonts w:cstheme="minorHAnsi"/>
            <w:noProof/>
          </w:rPr>
          <w:t>Srednje godišnje naoblake (desetine zastrtog neba) za deset godina, od 2006. do 2015. godine</w:t>
        </w:r>
        <w:r w:rsidR="00810712">
          <w:rPr>
            <w:noProof/>
            <w:webHidden/>
          </w:rPr>
          <w:tab/>
        </w:r>
        <w:r w:rsidR="00810712">
          <w:rPr>
            <w:noProof/>
            <w:webHidden/>
          </w:rPr>
          <w:fldChar w:fldCharType="begin"/>
        </w:r>
        <w:r w:rsidR="00810712">
          <w:rPr>
            <w:noProof/>
            <w:webHidden/>
          </w:rPr>
          <w:instrText xml:space="preserve"> PAGEREF _Toc4065174 \h </w:instrText>
        </w:r>
        <w:r w:rsidR="00810712">
          <w:rPr>
            <w:noProof/>
            <w:webHidden/>
          </w:rPr>
        </w:r>
        <w:r w:rsidR="00810712">
          <w:rPr>
            <w:noProof/>
            <w:webHidden/>
          </w:rPr>
          <w:fldChar w:fldCharType="separate"/>
        </w:r>
        <w:r w:rsidR="00810712">
          <w:rPr>
            <w:noProof/>
            <w:webHidden/>
          </w:rPr>
          <w:t>28</w:t>
        </w:r>
        <w:r w:rsidR="00810712">
          <w:rPr>
            <w:noProof/>
            <w:webHidden/>
          </w:rPr>
          <w:fldChar w:fldCharType="end"/>
        </w:r>
      </w:hyperlink>
    </w:p>
    <w:p w14:paraId="36EC4ACD" w14:textId="0688FDFD" w:rsidR="00810712" w:rsidRDefault="00F44761">
      <w:pPr>
        <w:pStyle w:val="TableofFigures"/>
        <w:tabs>
          <w:tab w:val="right" w:leader="dot" w:pos="9016"/>
        </w:tabs>
        <w:rPr>
          <w:rFonts w:eastAsiaTheme="minorEastAsia"/>
          <w:noProof/>
          <w:lang w:val="en-GB" w:eastAsia="en-GB"/>
        </w:rPr>
      </w:pPr>
      <w:hyperlink w:anchor="_Toc4065175" w:history="1">
        <w:r w:rsidR="00810712" w:rsidRPr="000E656E">
          <w:rPr>
            <w:rStyle w:val="Hyperlink"/>
            <w:rFonts w:cstheme="minorHAnsi"/>
            <w:b/>
            <w:noProof/>
          </w:rPr>
          <w:t xml:space="preserve">Slika 9.16 </w:t>
        </w:r>
        <w:r w:rsidR="00810712" w:rsidRPr="000E656E">
          <w:rPr>
            <w:rStyle w:val="Hyperlink"/>
            <w:rFonts w:cstheme="minorHAnsi"/>
            <w:noProof/>
          </w:rPr>
          <w:t>Srednje mjesečne količine oborine (mm) za deset godina, od 2006. do 2015. godine</w:t>
        </w:r>
        <w:r w:rsidR="00810712">
          <w:rPr>
            <w:noProof/>
            <w:webHidden/>
          </w:rPr>
          <w:tab/>
        </w:r>
        <w:r w:rsidR="00810712">
          <w:rPr>
            <w:noProof/>
            <w:webHidden/>
          </w:rPr>
          <w:fldChar w:fldCharType="begin"/>
        </w:r>
        <w:r w:rsidR="00810712">
          <w:rPr>
            <w:noProof/>
            <w:webHidden/>
          </w:rPr>
          <w:instrText xml:space="preserve"> PAGEREF _Toc4065175 \h </w:instrText>
        </w:r>
        <w:r w:rsidR="00810712">
          <w:rPr>
            <w:noProof/>
            <w:webHidden/>
          </w:rPr>
        </w:r>
        <w:r w:rsidR="00810712">
          <w:rPr>
            <w:noProof/>
            <w:webHidden/>
          </w:rPr>
          <w:fldChar w:fldCharType="separate"/>
        </w:r>
        <w:r w:rsidR="00810712">
          <w:rPr>
            <w:noProof/>
            <w:webHidden/>
          </w:rPr>
          <w:t>29</w:t>
        </w:r>
        <w:r w:rsidR="00810712">
          <w:rPr>
            <w:noProof/>
            <w:webHidden/>
          </w:rPr>
          <w:fldChar w:fldCharType="end"/>
        </w:r>
      </w:hyperlink>
    </w:p>
    <w:p w14:paraId="21FE66AD" w14:textId="131B4021" w:rsidR="00810712" w:rsidRDefault="00F44761">
      <w:pPr>
        <w:pStyle w:val="TableofFigures"/>
        <w:tabs>
          <w:tab w:val="right" w:leader="dot" w:pos="9016"/>
        </w:tabs>
        <w:rPr>
          <w:rFonts w:eastAsiaTheme="minorEastAsia"/>
          <w:noProof/>
          <w:lang w:val="en-GB" w:eastAsia="en-GB"/>
        </w:rPr>
      </w:pPr>
      <w:hyperlink w:anchor="_Toc4065176" w:history="1">
        <w:r w:rsidR="00810712" w:rsidRPr="000E656E">
          <w:rPr>
            <w:rStyle w:val="Hyperlink"/>
            <w:rFonts w:cstheme="minorHAnsi"/>
            <w:b/>
            <w:noProof/>
          </w:rPr>
          <w:t xml:space="preserve">Slika 9.17 </w:t>
        </w:r>
        <w:r w:rsidR="00810712" w:rsidRPr="000E656E">
          <w:rPr>
            <w:rStyle w:val="Hyperlink"/>
            <w:rFonts w:cstheme="minorHAnsi"/>
            <w:noProof/>
          </w:rPr>
          <w:t>Godišnje količine oborine (mm) za deset godina, od 2006. do 2015. godine</w:t>
        </w:r>
        <w:r w:rsidR="00810712">
          <w:rPr>
            <w:noProof/>
            <w:webHidden/>
          </w:rPr>
          <w:tab/>
        </w:r>
        <w:r w:rsidR="00810712">
          <w:rPr>
            <w:noProof/>
            <w:webHidden/>
          </w:rPr>
          <w:fldChar w:fldCharType="begin"/>
        </w:r>
        <w:r w:rsidR="00810712">
          <w:rPr>
            <w:noProof/>
            <w:webHidden/>
          </w:rPr>
          <w:instrText xml:space="preserve"> PAGEREF _Toc4065176 \h </w:instrText>
        </w:r>
        <w:r w:rsidR="00810712">
          <w:rPr>
            <w:noProof/>
            <w:webHidden/>
          </w:rPr>
        </w:r>
        <w:r w:rsidR="00810712">
          <w:rPr>
            <w:noProof/>
            <w:webHidden/>
          </w:rPr>
          <w:fldChar w:fldCharType="separate"/>
        </w:r>
        <w:r w:rsidR="00810712">
          <w:rPr>
            <w:noProof/>
            <w:webHidden/>
          </w:rPr>
          <w:t>29</w:t>
        </w:r>
        <w:r w:rsidR="00810712">
          <w:rPr>
            <w:noProof/>
            <w:webHidden/>
          </w:rPr>
          <w:fldChar w:fldCharType="end"/>
        </w:r>
      </w:hyperlink>
    </w:p>
    <w:p w14:paraId="37B5CA46" w14:textId="17BB18BE" w:rsidR="00810712" w:rsidRDefault="00F44761">
      <w:pPr>
        <w:pStyle w:val="TableofFigures"/>
        <w:tabs>
          <w:tab w:val="right" w:leader="dot" w:pos="9016"/>
        </w:tabs>
        <w:rPr>
          <w:rFonts w:eastAsiaTheme="minorEastAsia"/>
          <w:noProof/>
          <w:lang w:val="en-GB" w:eastAsia="en-GB"/>
        </w:rPr>
      </w:pPr>
      <w:hyperlink w:anchor="_Toc4065177" w:history="1">
        <w:r w:rsidR="00810712" w:rsidRPr="000E656E">
          <w:rPr>
            <w:rStyle w:val="Hyperlink"/>
            <w:rFonts w:cstheme="minorHAnsi"/>
            <w:b/>
            <w:noProof/>
          </w:rPr>
          <w:t xml:space="preserve">Slika 9.18 </w:t>
        </w:r>
        <w:r w:rsidR="00810712" w:rsidRPr="000E656E">
          <w:rPr>
            <w:rStyle w:val="Hyperlink"/>
            <w:rFonts w:cstheme="minorHAnsi"/>
            <w:noProof/>
          </w:rPr>
          <w:t>Srednje mjesečno trajanje sijanja sunca za deset godina, od 2006. do 2015. godine</w:t>
        </w:r>
        <w:r w:rsidR="00810712">
          <w:rPr>
            <w:noProof/>
            <w:webHidden/>
          </w:rPr>
          <w:tab/>
        </w:r>
        <w:r w:rsidR="00810712">
          <w:rPr>
            <w:noProof/>
            <w:webHidden/>
          </w:rPr>
          <w:fldChar w:fldCharType="begin"/>
        </w:r>
        <w:r w:rsidR="00810712">
          <w:rPr>
            <w:noProof/>
            <w:webHidden/>
          </w:rPr>
          <w:instrText xml:space="preserve"> PAGEREF _Toc4065177 \h </w:instrText>
        </w:r>
        <w:r w:rsidR="00810712">
          <w:rPr>
            <w:noProof/>
            <w:webHidden/>
          </w:rPr>
        </w:r>
        <w:r w:rsidR="00810712">
          <w:rPr>
            <w:noProof/>
            <w:webHidden/>
          </w:rPr>
          <w:fldChar w:fldCharType="separate"/>
        </w:r>
        <w:r w:rsidR="00810712">
          <w:rPr>
            <w:noProof/>
            <w:webHidden/>
          </w:rPr>
          <w:t>30</w:t>
        </w:r>
        <w:r w:rsidR="00810712">
          <w:rPr>
            <w:noProof/>
            <w:webHidden/>
          </w:rPr>
          <w:fldChar w:fldCharType="end"/>
        </w:r>
      </w:hyperlink>
    </w:p>
    <w:p w14:paraId="541DA796" w14:textId="67DA88C2" w:rsidR="00810712" w:rsidRDefault="00F44761">
      <w:pPr>
        <w:pStyle w:val="TableofFigures"/>
        <w:tabs>
          <w:tab w:val="right" w:leader="dot" w:pos="9016"/>
        </w:tabs>
        <w:rPr>
          <w:rFonts w:eastAsiaTheme="minorEastAsia"/>
          <w:noProof/>
          <w:lang w:val="en-GB" w:eastAsia="en-GB"/>
        </w:rPr>
      </w:pPr>
      <w:hyperlink w:anchor="_Toc4065178" w:history="1">
        <w:r w:rsidR="00810712" w:rsidRPr="000E656E">
          <w:rPr>
            <w:rStyle w:val="Hyperlink"/>
            <w:rFonts w:cstheme="minorHAnsi"/>
            <w:b/>
            <w:noProof/>
          </w:rPr>
          <w:t xml:space="preserve">Slika 9.19 </w:t>
        </w:r>
        <w:r w:rsidR="00810712" w:rsidRPr="000E656E">
          <w:rPr>
            <w:rStyle w:val="Hyperlink"/>
            <w:rFonts w:cstheme="minorHAnsi"/>
            <w:noProof/>
          </w:rPr>
          <w:t>Srednje godišnje trajanje sijanja sunca za deset godina, od 2006. do 2015. godine</w:t>
        </w:r>
        <w:r w:rsidR="00810712">
          <w:rPr>
            <w:noProof/>
            <w:webHidden/>
          </w:rPr>
          <w:tab/>
        </w:r>
        <w:r w:rsidR="00810712">
          <w:rPr>
            <w:noProof/>
            <w:webHidden/>
          </w:rPr>
          <w:fldChar w:fldCharType="begin"/>
        </w:r>
        <w:r w:rsidR="00810712">
          <w:rPr>
            <w:noProof/>
            <w:webHidden/>
          </w:rPr>
          <w:instrText xml:space="preserve"> PAGEREF _Toc4065178 \h </w:instrText>
        </w:r>
        <w:r w:rsidR="00810712">
          <w:rPr>
            <w:noProof/>
            <w:webHidden/>
          </w:rPr>
        </w:r>
        <w:r w:rsidR="00810712">
          <w:rPr>
            <w:noProof/>
            <w:webHidden/>
          </w:rPr>
          <w:fldChar w:fldCharType="separate"/>
        </w:r>
        <w:r w:rsidR="00810712">
          <w:rPr>
            <w:noProof/>
            <w:webHidden/>
          </w:rPr>
          <w:t>30</w:t>
        </w:r>
        <w:r w:rsidR="00810712">
          <w:rPr>
            <w:noProof/>
            <w:webHidden/>
          </w:rPr>
          <w:fldChar w:fldCharType="end"/>
        </w:r>
      </w:hyperlink>
    </w:p>
    <w:p w14:paraId="10B2FC43" w14:textId="513D93B0" w:rsidR="00810712" w:rsidRDefault="00F44761">
      <w:pPr>
        <w:pStyle w:val="TableofFigures"/>
        <w:tabs>
          <w:tab w:val="right" w:leader="dot" w:pos="9016"/>
        </w:tabs>
        <w:rPr>
          <w:rFonts w:eastAsiaTheme="minorEastAsia"/>
          <w:noProof/>
          <w:lang w:val="en-GB" w:eastAsia="en-GB"/>
        </w:rPr>
      </w:pPr>
      <w:hyperlink w:anchor="_Toc4065179" w:history="1">
        <w:r w:rsidR="00810712" w:rsidRPr="000E656E">
          <w:rPr>
            <w:rStyle w:val="Hyperlink"/>
            <w:rFonts w:cstheme="minorHAnsi"/>
            <w:b/>
            <w:noProof/>
          </w:rPr>
          <w:t xml:space="preserve">Slika 9.20 </w:t>
        </w:r>
        <w:r w:rsidR="00810712" w:rsidRPr="000E656E">
          <w:rPr>
            <w:rStyle w:val="Hyperlink"/>
            <w:rFonts w:cstheme="minorHAnsi"/>
            <w:noProof/>
          </w:rPr>
          <w:t>Srednja mjesečna jačina vjetra (Bouf) za deset godina, od 2006. do 2015. godine</w:t>
        </w:r>
        <w:r w:rsidR="00810712">
          <w:rPr>
            <w:noProof/>
            <w:webHidden/>
          </w:rPr>
          <w:tab/>
        </w:r>
        <w:r w:rsidR="00810712">
          <w:rPr>
            <w:noProof/>
            <w:webHidden/>
          </w:rPr>
          <w:fldChar w:fldCharType="begin"/>
        </w:r>
        <w:r w:rsidR="00810712">
          <w:rPr>
            <w:noProof/>
            <w:webHidden/>
          </w:rPr>
          <w:instrText xml:space="preserve"> PAGEREF _Toc4065179 \h </w:instrText>
        </w:r>
        <w:r w:rsidR="00810712">
          <w:rPr>
            <w:noProof/>
            <w:webHidden/>
          </w:rPr>
        </w:r>
        <w:r w:rsidR="00810712">
          <w:rPr>
            <w:noProof/>
            <w:webHidden/>
          </w:rPr>
          <w:fldChar w:fldCharType="separate"/>
        </w:r>
        <w:r w:rsidR="00810712">
          <w:rPr>
            <w:noProof/>
            <w:webHidden/>
          </w:rPr>
          <w:t>31</w:t>
        </w:r>
        <w:r w:rsidR="00810712">
          <w:rPr>
            <w:noProof/>
            <w:webHidden/>
          </w:rPr>
          <w:fldChar w:fldCharType="end"/>
        </w:r>
      </w:hyperlink>
    </w:p>
    <w:p w14:paraId="3D8456DB" w14:textId="54E6089A" w:rsidR="00810712" w:rsidRDefault="00F44761">
      <w:pPr>
        <w:pStyle w:val="TableofFigures"/>
        <w:tabs>
          <w:tab w:val="right" w:leader="dot" w:pos="9016"/>
        </w:tabs>
        <w:rPr>
          <w:rFonts w:eastAsiaTheme="minorEastAsia"/>
          <w:noProof/>
          <w:lang w:val="en-GB" w:eastAsia="en-GB"/>
        </w:rPr>
      </w:pPr>
      <w:hyperlink w:anchor="_Toc4065180" w:history="1">
        <w:r w:rsidR="00810712" w:rsidRPr="000E656E">
          <w:rPr>
            <w:rStyle w:val="Hyperlink"/>
            <w:rFonts w:cstheme="minorHAnsi"/>
            <w:b/>
            <w:noProof/>
          </w:rPr>
          <w:t xml:space="preserve">Slika 9.21 </w:t>
        </w:r>
        <w:r w:rsidR="00810712" w:rsidRPr="000E656E">
          <w:rPr>
            <w:rStyle w:val="Hyperlink"/>
            <w:rFonts w:cstheme="minorHAnsi"/>
            <w:noProof/>
          </w:rPr>
          <w:t>Srednje godišnje jačina vjetra (Bouf) za deset godina, od 2006. do 2015. godine</w:t>
        </w:r>
        <w:r w:rsidR="00810712">
          <w:rPr>
            <w:noProof/>
            <w:webHidden/>
          </w:rPr>
          <w:tab/>
        </w:r>
        <w:r w:rsidR="00810712">
          <w:rPr>
            <w:noProof/>
            <w:webHidden/>
          </w:rPr>
          <w:fldChar w:fldCharType="begin"/>
        </w:r>
        <w:r w:rsidR="00810712">
          <w:rPr>
            <w:noProof/>
            <w:webHidden/>
          </w:rPr>
          <w:instrText xml:space="preserve"> PAGEREF _Toc4065180 \h </w:instrText>
        </w:r>
        <w:r w:rsidR="00810712">
          <w:rPr>
            <w:noProof/>
            <w:webHidden/>
          </w:rPr>
        </w:r>
        <w:r w:rsidR="00810712">
          <w:rPr>
            <w:noProof/>
            <w:webHidden/>
          </w:rPr>
          <w:fldChar w:fldCharType="separate"/>
        </w:r>
        <w:r w:rsidR="00810712">
          <w:rPr>
            <w:noProof/>
            <w:webHidden/>
          </w:rPr>
          <w:t>31</w:t>
        </w:r>
        <w:r w:rsidR="00810712">
          <w:rPr>
            <w:noProof/>
            <w:webHidden/>
          </w:rPr>
          <w:fldChar w:fldCharType="end"/>
        </w:r>
      </w:hyperlink>
    </w:p>
    <w:p w14:paraId="1904D219" w14:textId="70571D7B" w:rsidR="00810712" w:rsidRDefault="00F44761">
      <w:pPr>
        <w:pStyle w:val="TableofFigures"/>
        <w:tabs>
          <w:tab w:val="right" w:leader="dot" w:pos="9016"/>
        </w:tabs>
        <w:rPr>
          <w:rFonts w:eastAsiaTheme="minorEastAsia"/>
          <w:noProof/>
          <w:lang w:val="en-GB" w:eastAsia="en-GB"/>
        </w:rPr>
      </w:pPr>
      <w:hyperlink w:anchor="_Toc4065181" w:history="1">
        <w:r w:rsidR="00810712" w:rsidRPr="000E656E">
          <w:rPr>
            <w:rStyle w:val="Hyperlink"/>
            <w:rFonts w:cstheme="minorHAnsi"/>
            <w:b/>
            <w:noProof/>
          </w:rPr>
          <w:t xml:space="preserve">Slika 9.22 </w:t>
        </w:r>
        <w:r w:rsidR="00810712" w:rsidRPr="000E656E">
          <w:rPr>
            <w:rStyle w:val="Hyperlink"/>
            <w:rFonts w:cstheme="minorHAnsi"/>
            <w:noProof/>
          </w:rPr>
          <w:t>Trend broja vrućih dana (maksimalna temperatura veća ili jednaka 30 °C)</w:t>
        </w:r>
        <w:r w:rsidR="00810712">
          <w:rPr>
            <w:noProof/>
            <w:webHidden/>
          </w:rPr>
          <w:tab/>
        </w:r>
        <w:r w:rsidR="00810712">
          <w:rPr>
            <w:noProof/>
            <w:webHidden/>
          </w:rPr>
          <w:fldChar w:fldCharType="begin"/>
        </w:r>
        <w:r w:rsidR="00810712">
          <w:rPr>
            <w:noProof/>
            <w:webHidden/>
          </w:rPr>
          <w:instrText xml:space="preserve"> PAGEREF _Toc4065181 \h </w:instrText>
        </w:r>
        <w:r w:rsidR="00810712">
          <w:rPr>
            <w:noProof/>
            <w:webHidden/>
          </w:rPr>
        </w:r>
        <w:r w:rsidR="00810712">
          <w:rPr>
            <w:noProof/>
            <w:webHidden/>
          </w:rPr>
          <w:fldChar w:fldCharType="separate"/>
        </w:r>
        <w:r w:rsidR="00810712">
          <w:rPr>
            <w:noProof/>
            <w:webHidden/>
          </w:rPr>
          <w:t>32</w:t>
        </w:r>
        <w:r w:rsidR="00810712">
          <w:rPr>
            <w:noProof/>
            <w:webHidden/>
          </w:rPr>
          <w:fldChar w:fldCharType="end"/>
        </w:r>
      </w:hyperlink>
    </w:p>
    <w:p w14:paraId="68FCC7F2" w14:textId="5EBCD19D" w:rsidR="00810712" w:rsidRDefault="00F44761">
      <w:pPr>
        <w:pStyle w:val="TableofFigures"/>
        <w:tabs>
          <w:tab w:val="right" w:leader="dot" w:pos="9016"/>
        </w:tabs>
        <w:rPr>
          <w:rFonts w:eastAsiaTheme="minorEastAsia"/>
          <w:noProof/>
          <w:lang w:val="en-GB" w:eastAsia="en-GB"/>
        </w:rPr>
      </w:pPr>
      <w:hyperlink w:anchor="_Toc4065182" w:history="1">
        <w:r w:rsidR="00810712" w:rsidRPr="000E656E">
          <w:rPr>
            <w:rStyle w:val="Hyperlink"/>
            <w:rFonts w:cstheme="minorHAnsi"/>
            <w:b/>
            <w:noProof/>
          </w:rPr>
          <w:t xml:space="preserve">Slika 9.23 </w:t>
        </w:r>
        <w:r w:rsidR="00810712" w:rsidRPr="000E656E">
          <w:rPr>
            <w:rStyle w:val="Hyperlink"/>
            <w:rFonts w:cstheme="minorHAnsi"/>
            <w:noProof/>
          </w:rPr>
          <w:t>Trend broja studenih dana (maksimalna temperatura manja od 0,0 °C)</w:t>
        </w:r>
        <w:r w:rsidR="00810712">
          <w:rPr>
            <w:noProof/>
            <w:webHidden/>
          </w:rPr>
          <w:tab/>
        </w:r>
        <w:r w:rsidR="00810712">
          <w:rPr>
            <w:noProof/>
            <w:webHidden/>
          </w:rPr>
          <w:fldChar w:fldCharType="begin"/>
        </w:r>
        <w:r w:rsidR="00810712">
          <w:rPr>
            <w:noProof/>
            <w:webHidden/>
          </w:rPr>
          <w:instrText xml:space="preserve"> PAGEREF _Toc4065182 \h </w:instrText>
        </w:r>
        <w:r w:rsidR="00810712">
          <w:rPr>
            <w:noProof/>
            <w:webHidden/>
          </w:rPr>
        </w:r>
        <w:r w:rsidR="00810712">
          <w:rPr>
            <w:noProof/>
            <w:webHidden/>
          </w:rPr>
          <w:fldChar w:fldCharType="separate"/>
        </w:r>
        <w:r w:rsidR="00810712">
          <w:rPr>
            <w:noProof/>
            <w:webHidden/>
          </w:rPr>
          <w:t>33</w:t>
        </w:r>
        <w:r w:rsidR="00810712">
          <w:rPr>
            <w:noProof/>
            <w:webHidden/>
          </w:rPr>
          <w:fldChar w:fldCharType="end"/>
        </w:r>
      </w:hyperlink>
    </w:p>
    <w:p w14:paraId="448F77F7" w14:textId="68DBD5F3" w:rsidR="00810712" w:rsidRDefault="00F44761">
      <w:pPr>
        <w:pStyle w:val="TableofFigures"/>
        <w:tabs>
          <w:tab w:val="right" w:leader="dot" w:pos="9016"/>
        </w:tabs>
        <w:rPr>
          <w:rFonts w:eastAsiaTheme="minorEastAsia"/>
          <w:noProof/>
          <w:lang w:val="en-GB" w:eastAsia="en-GB"/>
        </w:rPr>
      </w:pPr>
      <w:hyperlink w:anchor="_Toc4065183" w:history="1">
        <w:r w:rsidR="00810712" w:rsidRPr="000E656E">
          <w:rPr>
            <w:rStyle w:val="Hyperlink"/>
            <w:rFonts w:cstheme="minorHAnsi"/>
            <w:b/>
            <w:noProof/>
          </w:rPr>
          <w:t xml:space="preserve">Slika 9.24 </w:t>
        </w:r>
        <w:r w:rsidR="00810712" w:rsidRPr="000E656E">
          <w:rPr>
            <w:rStyle w:val="Hyperlink"/>
            <w:rFonts w:cstheme="minorHAnsi"/>
            <w:noProof/>
          </w:rPr>
          <w:t>Trend broja dana s olujnim vjetrom (8 ili više po Beafortu)</w:t>
        </w:r>
        <w:r w:rsidR="00810712">
          <w:rPr>
            <w:noProof/>
            <w:webHidden/>
          </w:rPr>
          <w:tab/>
        </w:r>
        <w:r w:rsidR="00810712">
          <w:rPr>
            <w:noProof/>
            <w:webHidden/>
          </w:rPr>
          <w:fldChar w:fldCharType="begin"/>
        </w:r>
        <w:r w:rsidR="00810712">
          <w:rPr>
            <w:noProof/>
            <w:webHidden/>
          </w:rPr>
          <w:instrText xml:space="preserve"> PAGEREF _Toc4065183 \h </w:instrText>
        </w:r>
        <w:r w:rsidR="00810712">
          <w:rPr>
            <w:noProof/>
            <w:webHidden/>
          </w:rPr>
        </w:r>
        <w:r w:rsidR="00810712">
          <w:rPr>
            <w:noProof/>
            <w:webHidden/>
          </w:rPr>
          <w:fldChar w:fldCharType="separate"/>
        </w:r>
        <w:r w:rsidR="00810712">
          <w:rPr>
            <w:noProof/>
            <w:webHidden/>
          </w:rPr>
          <w:t>33</w:t>
        </w:r>
        <w:r w:rsidR="00810712">
          <w:rPr>
            <w:noProof/>
            <w:webHidden/>
          </w:rPr>
          <w:fldChar w:fldCharType="end"/>
        </w:r>
      </w:hyperlink>
    </w:p>
    <w:p w14:paraId="4EFA0B88" w14:textId="3507548F" w:rsidR="00810712" w:rsidRDefault="00F44761">
      <w:pPr>
        <w:pStyle w:val="TableofFigures"/>
        <w:tabs>
          <w:tab w:val="right" w:leader="dot" w:pos="9016"/>
        </w:tabs>
        <w:rPr>
          <w:rFonts w:eastAsiaTheme="minorEastAsia"/>
          <w:noProof/>
          <w:lang w:val="en-GB" w:eastAsia="en-GB"/>
        </w:rPr>
      </w:pPr>
      <w:hyperlink w:anchor="_Toc4065184" w:history="1">
        <w:r w:rsidR="00810712" w:rsidRPr="000E656E">
          <w:rPr>
            <w:rStyle w:val="Hyperlink"/>
            <w:rFonts w:cstheme="minorHAnsi"/>
            <w:b/>
            <w:noProof/>
          </w:rPr>
          <w:t xml:space="preserve">Slika 9.25 </w:t>
        </w:r>
        <w:r w:rsidR="00810712" w:rsidRPr="000E656E">
          <w:rPr>
            <w:rStyle w:val="Hyperlink"/>
            <w:rFonts w:cstheme="minorHAnsi"/>
            <w:noProof/>
          </w:rPr>
          <w:t>Trend broja dana sa snijegom (oborina veće ili jednaka 1 cm</w:t>
        </w:r>
        <w:r w:rsidR="00810712" w:rsidRPr="000E656E">
          <w:rPr>
            <w:rStyle w:val="Hyperlink"/>
            <w:rFonts w:cstheme="minorHAnsi"/>
            <w:b/>
            <w:noProof/>
          </w:rPr>
          <w:t>)</w:t>
        </w:r>
        <w:r w:rsidR="00810712">
          <w:rPr>
            <w:noProof/>
            <w:webHidden/>
          </w:rPr>
          <w:tab/>
        </w:r>
        <w:r w:rsidR="00810712">
          <w:rPr>
            <w:noProof/>
            <w:webHidden/>
          </w:rPr>
          <w:fldChar w:fldCharType="begin"/>
        </w:r>
        <w:r w:rsidR="00810712">
          <w:rPr>
            <w:noProof/>
            <w:webHidden/>
          </w:rPr>
          <w:instrText xml:space="preserve"> PAGEREF _Toc4065184 \h </w:instrText>
        </w:r>
        <w:r w:rsidR="00810712">
          <w:rPr>
            <w:noProof/>
            <w:webHidden/>
          </w:rPr>
        </w:r>
        <w:r w:rsidR="00810712">
          <w:rPr>
            <w:noProof/>
            <w:webHidden/>
          </w:rPr>
          <w:fldChar w:fldCharType="separate"/>
        </w:r>
        <w:r w:rsidR="00810712">
          <w:rPr>
            <w:noProof/>
            <w:webHidden/>
          </w:rPr>
          <w:t>34</w:t>
        </w:r>
        <w:r w:rsidR="00810712">
          <w:rPr>
            <w:noProof/>
            <w:webHidden/>
          </w:rPr>
          <w:fldChar w:fldCharType="end"/>
        </w:r>
      </w:hyperlink>
    </w:p>
    <w:p w14:paraId="69994136" w14:textId="0CA73B3A" w:rsidR="00810712" w:rsidRDefault="00F44761">
      <w:pPr>
        <w:pStyle w:val="TableofFigures"/>
        <w:tabs>
          <w:tab w:val="right" w:leader="dot" w:pos="9016"/>
        </w:tabs>
        <w:rPr>
          <w:rFonts w:eastAsiaTheme="minorEastAsia"/>
          <w:noProof/>
          <w:lang w:val="en-GB" w:eastAsia="en-GB"/>
        </w:rPr>
      </w:pPr>
      <w:hyperlink w:anchor="_Toc4065185" w:history="1">
        <w:r w:rsidR="00810712" w:rsidRPr="000E656E">
          <w:rPr>
            <w:rStyle w:val="Hyperlink"/>
            <w:rFonts w:cstheme="minorHAnsi"/>
            <w:b/>
            <w:noProof/>
          </w:rPr>
          <w:t xml:space="preserve">Slika 9.26 </w:t>
        </w:r>
        <w:r w:rsidR="00810712" w:rsidRPr="000E656E">
          <w:rPr>
            <w:rStyle w:val="Hyperlink"/>
            <w:rFonts w:cstheme="minorHAnsi"/>
            <w:noProof/>
          </w:rPr>
          <w:t>Projekcije srednje dolazno sunčevo zračenje (W/m</w:t>
        </w:r>
        <w:r w:rsidR="00810712" w:rsidRPr="000E656E">
          <w:rPr>
            <w:rStyle w:val="Hyperlink"/>
            <w:rFonts w:cstheme="minorHAnsi"/>
            <w:noProof/>
            <w:vertAlign w:val="superscript"/>
          </w:rPr>
          <w:t>2</w:t>
        </w:r>
        <w:r w:rsidR="00810712" w:rsidRPr="000E656E">
          <w:rPr>
            <w:rStyle w:val="Hyperlink"/>
            <w:rFonts w:cstheme="minorHAnsi"/>
            <w:noProof/>
          </w:rPr>
          <w:t>) za Grad Zagreb</w:t>
        </w:r>
        <w:r w:rsidR="00810712">
          <w:rPr>
            <w:noProof/>
            <w:webHidden/>
          </w:rPr>
          <w:tab/>
        </w:r>
        <w:r w:rsidR="00810712">
          <w:rPr>
            <w:noProof/>
            <w:webHidden/>
          </w:rPr>
          <w:fldChar w:fldCharType="begin"/>
        </w:r>
        <w:r w:rsidR="00810712">
          <w:rPr>
            <w:noProof/>
            <w:webHidden/>
          </w:rPr>
          <w:instrText xml:space="preserve"> PAGEREF _Toc4065185 \h </w:instrText>
        </w:r>
        <w:r w:rsidR="00810712">
          <w:rPr>
            <w:noProof/>
            <w:webHidden/>
          </w:rPr>
        </w:r>
        <w:r w:rsidR="00810712">
          <w:rPr>
            <w:noProof/>
            <w:webHidden/>
          </w:rPr>
          <w:fldChar w:fldCharType="separate"/>
        </w:r>
        <w:r w:rsidR="00810712">
          <w:rPr>
            <w:noProof/>
            <w:webHidden/>
          </w:rPr>
          <w:t>36</w:t>
        </w:r>
        <w:r w:rsidR="00810712">
          <w:rPr>
            <w:noProof/>
            <w:webHidden/>
          </w:rPr>
          <w:fldChar w:fldCharType="end"/>
        </w:r>
      </w:hyperlink>
    </w:p>
    <w:p w14:paraId="3767A888" w14:textId="3CEEA108" w:rsidR="00810712" w:rsidRDefault="00F44761">
      <w:pPr>
        <w:pStyle w:val="TableofFigures"/>
        <w:tabs>
          <w:tab w:val="right" w:leader="dot" w:pos="9016"/>
        </w:tabs>
        <w:rPr>
          <w:rFonts w:eastAsiaTheme="minorEastAsia"/>
          <w:noProof/>
          <w:lang w:val="en-GB" w:eastAsia="en-GB"/>
        </w:rPr>
      </w:pPr>
      <w:hyperlink w:anchor="_Toc4065186" w:history="1">
        <w:r w:rsidR="00810712" w:rsidRPr="000E656E">
          <w:rPr>
            <w:rStyle w:val="Hyperlink"/>
            <w:rFonts w:cstheme="minorHAnsi"/>
            <w:b/>
            <w:noProof/>
          </w:rPr>
          <w:t xml:space="preserve">Slika 9.27 </w:t>
        </w:r>
        <w:r w:rsidR="00810712" w:rsidRPr="000E656E">
          <w:rPr>
            <w:rStyle w:val="Hyperlink"/>
            <w:rFonts w:cstheme="minorHAnsi"/>
            <w:noProof/>
          </w:rPr>
          <w:t>Projekcije srednje dnevne temperatura zraka za Grad Zagreb</w:t>
        </w:r>
        <w:r w:rsidR="00810712">
          <w:rPr>
            <w:noProof/>
            <w:webHidden/>
          </w:rPr>
          <w:tab/>
        </w:r>
        <w:r w:rsidR="00810712">
          <w:rPr>
            <w:noProof/>
            <w:webHidden/>
          </w:rPr>
          <w:fldChar w:fldCharType="begin"/>
        </w:r>
        <w:r w:rsidR="00810712">
          <w:rPr>
            <w:noProof/>
            <w:webHidden/>
          </w:rPr>
          <w:instrText xml:space="preserve"> PAGEREF _Toc4065186 \h </w:instrText>
        </w:r>
        <w:r w:rsidR="00810712">
          <w:rPr>
            <w:noProof/>
            <w:webHidden/>
          </w:rPr>
        </w:r>
        <w:r w:rsidR="00810712">
          <w:rPr>
            <w:noProof/>
            <w:webHidden/>
          </w:rPr>
          <w:fldChar w:fldCharType="separate"/>
        </w:r>
        <w:r w:rsidR="00810712">
          <w:rPr>
            <w:noProof/>
            <w:webHidden/>
          </w:rPr>
          <w:t>36</w:t>
        </w:r>
        <w:r w:rsidR="00810712">
          <w:rPr>
            <w:noProof/>
            <w:webHidden/>
          </w:rPr>
          <w:fldChar w:fldCharType="end"/>
        </w:r>
      </w:hyperlink>
    </w:p>
    <w:p w14:paraId="1EB9432C" w14:textId="2FB12F33" w:rsidR="00810712" w:rsidRDefault="00F44761">
      <w:pPr>
        <w:pStyle w:val="TableofFigures"/>
        <w:tabs>
          <w:tab w:val="right" w:leader="dot" w:pos="9016"/>
        </w:tabs>
        <w:rPr>
          <w:rFonts w:eastAsiaTheme="minorEastAsia"/>
          <w:noProof/>
          <w:lang w:val="en-GB" w:eastAsia="en-GB"/>
        </w:rPr>
      </w:pPr>
      <w:hyperlink w:anchor="_Toc4065187" w:history="1">
        <w:r w:rsidR="00810712" w:rsidRPr="000E656E">
          <w:rPr>
            <w:rStyle w:val="Hyperlink"/>
            <w:rFonts w:cstheme="minorHAnsi"/>
            <w:b/>
            <w:noProof/>
          </w:rPr>
          <w:t xml:space="preserve">Slika 9.28 </w:t>
        </w:r>
        <w:r w:rsidR="00810712" w:rsidRPr="000E656E">
          <w:rPr>
            <w:rStyle w:val="Hyperlink"/>
            <w:rFonts w:cstheme="minorHAnsi"/>
            <w:noProof/>
          </w:rPr>
          <w:t>Projekcije</w:t>
        </w:r>
        <w:r w:rsidR="00810712" w:rsidRPr="000E656E">
          <w:rPr>
            <w:rStyle w:val="Hyperlink"/>
            <w:rFonts w:cstheme="minorHAnsi"/>
            <w:b/>
            <w:noProof/>
          </w:rPr>
          <w:t xml:space="preserve"> </w:t>
        </w:r>
        <w:r w:rsidR="00810712" w:rsidRPr="000E656E">
          <w:rPr>
            <w:rStyle w:val="Hyperlink"/>
            <w:rFonts w:cstheme="minorHAnsi"/>
            <w:noProof/>
          </w:rPr>
          <w:t>srednje maksimalna temperatura zraka za Grad Zagreb</w:t>
        </w:r>
        <w:r w:rsidR="00810712">
          <w:rPr>
            <w:noProof/>
            <w:webHidden/>
          </w:rPr>
          <w:tab/>
        </w:r>
        <w:r w:rsidR="00810712">
          <w:rPr>
            <w:noProof/>
            <w:webHidden/>
          </w:rPr>
          <w:fldChar w:fldCharType="begin"/>
        </w:r>
        <w:r w:rsidR="00810712">
          <w:rPr>
            <w:noProof/>
            <w:webHidden/>
          </w:rPr>
          <w:instrText xml:space="preserve"> PAGEREF _Toc4065187 \h </w:instrText>
        </w:r>
        <w:r w:rsidR="00810712">
          <w:rPr>
            <w:noProof/>
            <w:webHidden/>
          </w:rPr>
        </w:r>
        <w:r w:rsidR="00810712">
          <w:rPr>
            <w:noProof/>
            <w:webHidden/>
          </w:rPr>
          <w:fldChar w:fldCharType="separate"/>
        </w:r>
        <w:r w:rsidR="00810712">
          <w:rPr>
            <w:noProof/>
            <w:webHidden/>
          </w:rPr>
          <w:t>37</w:t>
        </w:r>
        <w:r w:rsidR="00810712">
          <w:rPr>
            <w:noProof/>
            <w:webHidden/>
          </w:rPr>
          <w:fldChar w:fldCharType="end"/>
        </w:r>
      </w:hyperlink>
    </w:p>
    <w:p w14:paraId="4452B9B0" w14:textId="0C85812C" w:rsidR="00810712" w:rsidRDefault="00F44761">
      <w:pPr>
        <w:pStyle w:val="TableofFigures"/>
        <w:tabs>
          <w:tab w:val="right" w:leader="dot" w:pos="9016"/>
        </w:tabs>
        <w:rPr>
          <w:rFonts w:eastAsiaTheme="minorEastAsia"/>
          <w:noProof/>
          <w:lang w:val="en-GB" w:eastAsia="en-GB"/>
        </w:rPr>
      </w:pPr>
      <w:hyperlink w:anchor="_Toc4065188" w:history="1">
        <w:r w:rsidR="00810712" w:rsidRPr="000E656E">
          <w:rPr>
            <w:rStyle w:val="Hyperlink"/>
            <w:rFonts w:cstheme="minorHAnsi"/>
            <w:b/>
            <w:noProof/>
          </w:rPr>
          <w:t xml:space="preserve">Slika 9.29 </w:t>
        </w:r>
        <w:r w:rsidR="00810712" w:rsidRPr="000E656E">
          <w:rPr>
            <w:rStyle w:val="Hyperlink"/>
            <w:rFonts w:cstheme="minorHAnsi"/>
            <w:noProof/>
          </w:rPr>
          <w:t>Projekcije srednje minimalne temperatura zraka za Grad Zagreb</w:t>
        </w:r>
        <w:r w:rsidR="00810712">
          <w:rPr>
            <w:noProof/>
            <w:webHidden/>
          </w:rPr>
          <w:tab/>
        </w:r>
        <w:r w:rsidR="00810712">
          <w:rPr>
            <w:noProof/>
            <w:webHidden/>
          </w:rPr>
          <w:fldChar w:fldCharType="begin"/>
        </w:r>
        <w:r w:rsidR="00810712">
          <w:rPr>
            <w:noProof/>
            <w:webHidden/>
          </w:rPr>
          <w:instrText xml:space="preserve"> PAGEREF _Toc4065188 \h </w:instrText>
        </w:r>
        <w:r w:rsidR="00810712">
          <w:rPr>
            <w:noProof/>
            <w:webHidden/>
          </w:rPr>
        </w:r>
        <w:r w:rsidR="00810712">
          <w:rPr>
            <w:noProof/>
            <w:webHidden/>
          </w:rPr>
          <w:fldChar w:fldCharType="separate"/>
        </w:r>
        <w:r w:rsidR="00810712">
          <w:rPr>
            <w:noProof/>
            <w:webHidden/>
          </w:rPr>
          <w:t>37</w:t>
        </w:r>
        <w:r w:rsidR="00810712">
          <w:rPr>
            <w:noProof/>
            <w:webHidden/>
          </w:rPr>
          <w:fldChar w:fldCharType="end"/>
        </w:r>
      </w:hyperlink>
    </w:p>
    <w:p w14:paraId="34AA7273" w14:textId="7A656B6F" w:rsidR="00810712" w:rsidRDefault="00F44761">
      <w:pPr>
        <w:pStyle w:val="TableofFigures"/>
        <w:tabs>
          <w:tab w:val="right" w:leader="dot" w:pos="9016"/>
        </w:tabs>
        <w:rPr>
          <w:rFonts w:eastAsiaTheme="minorEastAsia"/>
          <w:noProof/>
          <w:lang w:val="en-GB" w:eastAsia="en-GB"/>
        </w:rPr>
      </w:pPr>
      <w:hyperlink w:anchor="_Toc4065189" w:history="1">
        <w:r w:rsidR="00810712" w:rsidRPr="000E656E">
          <w:rPr>
            <w:rStyle w:val="Hyperlink"/>
            <w:rFonts w:cstheme="minorHAnsi"/>
            <w:b/>
            <w:noProof/>
          </w:rPr>
          <w:t xml:space="preserve">Slika 9.30 </w:t>
        </w:r>
        <w:r w:rsidR="00810712" w:rsidRPr="000E656E">
          <w:rPr>
            <w:rStyle w:val="Hyperlink"/>
            <w:rFonts w:cstheme="minorHAnsi"/>
            <w:noProof/>
          </w:rPr>
          <w:t>Projekcije količina oborine za Grad Zagreb</w:t>
        </w:r>
        <w:r w:rsidR="00810712">
          <w:rPr>
            <w:noProof/>
            <w:webHidden/>
          </w:rPr>
          <w:tab/>
        </w:r>
        <w:r w:rsidR="00810712">
          <w:rPr>
            <w:noProof/>
            <w:webHidden/>
          </w:rPr>
          <w:fldChar w:fldCharType="begin"/>
        </w:r>
        <w:r w:rsidR="00810712">
          <w:rPr>
            <w:noProof/>
            <w:webHidden/>
          </w:rPr>
          <w:instrText xml:space="preserve"> PAGEREF _Toc4065189 \h </w:instrText>
        </w:r>
        <w:r w:rsidR="00810712">
          <w:rPr>
            <w:noProof/>
            <w:webHidden/>
          </w:rPr>
        </w:r>
        <w:r w:rsidR="00810712">
          <w:rPr>
            <w:noProof/>
            <w:webHidden/>
          </w:rPr>
          <w:fldChar w:fldCharType="separate"/>
        </w:r>
        <w:r w:rsidR="00810712">
          <w:rPr>
            <w:noProof/>
            <w:webHidden/>
          </w:rPr>
          <w:t>38</w:t>
        </w:r>
        <w:r w:rsidR="00810712">
          <w:rPr>
            <w:noProof/>
            <w:webHidden/>
          </w:rPr>
          <w:fldChar w:fldCharType="end"/>
        </w:r>
      </w:hyperlink>
    </w:p>
    <w:p w14:paraId="09F573A2" w14:textId="2EE289BD" w:rsidR="00810712" w:rsidRDefault="00F44761">
      <w:pPr>
        <w:pStyle w:val="TableofFigures"/>
        <w:tabs>
          <w:tab w:val="right" w:leader="dot" w:pos="9016"/>
        </w:tabs>
        <w:rPr>
          <w:rFonts w:eastAsiaTheme="minorEastAsia"/>
          <w:noProof/>
          <w:lang w:val="en-GB" w:eastAsia="en-GB"/>
        </w:rPr>
      </w:pPr>
      <w:hyperlink w:anchor="_Toc4065190" w:history="1">
        <w:r w:rsidR="00810712" w:rsidRPr="000E656E">
          <w:rPr>
            <w:rStyle w:val="Hyperlink"/>
            <w:rFonts w:cstheme="minorHAnsi"/>
            <w:b/>
            <w:noProof/>
          </w:rPr>
          <w:t>Slika 9.31</w:t>
        </w:r>
        <w:r w:rsidR="00810712" w:rsidRPr="000E656E">
          <w:rPr>
            <w:rStyle w:val="Hyperlink"/>
            <w:rFonts w:cstheme="minorHAnsi"/>
            <w:noProof/>
          </w:rPr>
          <w:t xml:space="preserve"> Projekcije kretanja učestalosti ekstremno vlažnih i ekstremno sušnih godina za Grad Zagreb</w:t>
        </w:r>
        <w:r w:rsidR="00810712">
          <w:rPr>
            <w:noProof/>
            <w:webHidden/>
          </w:rPr>
          <w:tab/>
        </w:r>
        <w:r w:rsidR="00810712">
          <w:rPr>
            <w:noProof/>
            <w:webHidden/>
          </w:rPr>
          <w:fldChar w:fldCharType="begin"/>
        </w:r>
        <w:r w:rsidR="00810712">
          <w:rPr>
            <w:noProof/>
            <w:webHidden/>
          </w:rPr>
          <w:instrText xml:space="preserve"> PAGEREF _Toc4065190 \h </w:instrText>
        </w:r>
        <w:r w:rsidR="00810712">
          <w:rPr>
            <w:noProof/>
            <w:webHidden/>
          </w:rPr>
        </w:r>
        <w:r w:rsidR="00810712">
          <w:rPr>
            <w:noProof/>
            <w:webHidden/>
          </w:rPr>
          <w:fldChar w:fldCharType="separate"/>
        </w:r>
        <w:r w:rsidR="00810712">
          <w:rPr>
            <w:noProof/>
            <w:webHidden/>
          </w:rPr>
          <w:t>38</w:t>
        </w:r>
        <w:r w:rsidR="00810712">
          <w:rPr>
            <w:noProof/>
            <w:webHidden/>
          </w:rPr>
          <w:fldChar w:fldCharType="end"/>
        </w:r>
      </w:hyperlink>
    </w:p>
    <w:p w14:paraId="2861B6C4" w14:textId="02C85472" w:rsidR="00810712" w:rsidRDefault="00F44761">
      <w:pPr>
        <w:pStyle w:val="TableofFigures"/>
        <w:tabs>
          <w:tab w:val="right" w:leader="dot" w:pos="9016"/>
        </w:tabs>
        <w:rPr>
          <w:rFonts w:eastAsiaTheme="minorEastAsia"/>
          <w:noProof/>
          <w:lang w:val="en-GB" w:eastAsia="en-GB"/>
        </w:rPr>
      </w:pPr>
      <w:hyperlink w:anchor="_Toc4065191" w:history="1">
        <w:r w:rsidR="00810712" w:rsidRPr="000E656E">
          <w:rPr>
            <w:rStyle w:val="Hyperlink"/>
            <w:rFonts w:cstheme="minorHAnsi"/>
            <w:b/>
            <w:noProof/>
          </w:rPr>
          <w:t xml:space="preserve">Slika 9.32 </w:t>
        </w:r>
        <w:r w:rsidR="00810712" w:rsidRPr="000E656E">
          <w:rPr>
            <w:rStyle w:val="Hyperlink"/>
            <w:rFonts w:cstheme="minorHAnsi"/>
            <w:noProof/>
          </w:rPr>
          <w:t>Projekcije kretanja učestalosti ekstremno vlažnih i ekstremno sušnih godina za Grad Zagreb</w:t>
        </w:r>
        <w:r w:rsidR="00810712">
          <w:rPr>
            <w:noProof/>
            <w:webHidden/>
          </w:rPr>
          <w:tab/>
        </w:r>
        <w:r w:rsidR="00810712">
          <w:rPr>
            <w:noProof/>
            <w:webHidden/>
          </w:rPr>
          <w:fldChar w:fldCharType="begin"/>
        </w:r>
        <w:r w:rsidR="00810712">
          <w:rPr>
            <w:noProof/>
            <w:webHidden/>
          </w:rPr>
          <w:instrText xml:space="preserve"> PAGEREF _Toc4065191 \h </w:instrText>
        </w:r>
        <w:r w:rsidR="00810712">
          <w:rPr>
            <w:noProof/>
            <w:webHidden/>
          </w:rPr>
        </w:r>
        <w:r w:rsidR="00810712">
          <w:rPr>
            <w:noProof/>
            <w:webHidden/>
          </w:rPr>
          <w:fldChar w:fldCharType="separate"/>
        </w:r>
        <w:r w:rsidR="00810712">
          <w:rPr>
            <w:noProof/>
            <w:webHidden/>
          </w:rPr>
          <w:t>39</w:t>
        </w:r>
        <w:r w:rsidR="00810712">
          <w:rPr>
            <w:noProof/>
            <w:webHidden/>
          </w:rPr>
          <w:fldChar w:fldCharType="end"/>
        </w:r>
      </w:hyperlink>
    </w:p>
    <w:p w14:paraId="68E20EEB" w14:textId="14FD2D91" w:rsidR="00D946C3" w:rsidRPr="00D946C3" w:rsidRDefault="00D946C3" w:rsidP="00D946C3">
      <w:r>
        <w:fldChar w:fldCharType="end"/>
      </w:r>
    </w:p>
    <w:sectPr w:rsidR="00D946C3" w:rsidRPr="00D946C3" w:rsidSect="00124A18">
      <w:headerReference w:type="default" r:id="rId73"/>
      <w:footerReference w:type="default" r:id="rId74"/>
      <w:pgSz w:w="11906" w:h="16838"/>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550CF" w14:textId="77777777" w:rsidR="00F44761" w:rsidRDefault="00F44761" w:rsidP="00BE3AFE">
      <w:pPr>
        <w:spacing w:after="0" w:line="240" w:lineRule="auto"/>
      </w:pPr>
      <w:r>
        <w:separator/>
      </w:r>
    </w:p>
  </w:endnote>
  <w:endnote w:type="continuationSeparator" w:id="0">
    <w:p w14:paraId="0F939320" w14:textId="77777777" w:rsidR="00F44761" w:rsidRDefault="00F44761" w:rsidP="00BE3AFE">
      <w:pPr>
        <w:spacing w:after="0" w:line="240" w:lineRule="auto"/>
      </w:pPr>
      <w:r>
        <w:continuationSeparator/>
      </w:r>
    </w:p>
  </w:endnote>
  <w:endnote w:type="continuationNotice" w:id="1">
    <w:p w14:paraId="63F34D64" w14:textId="77777777" w:rsidR="00F44761" w:rsidRDefault="00F447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T39Co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094432"/>
      <w:docPartObj>
        <w:docPartGallery w:val="Page Numbers (Bottom of Page)"/>
        <w:docPartUnique/>
      </w:docPartObj>
    </w:sdtPr>
    <w:sdtEndPr>
      <w:rPr>
        <w:noProof/>
      </w:rPr>
    </w:sdtEndPr>
    <w:sdtContent>
      <w:p w14:paraId="4B3E08FE" w14:textId="7CC6FB5F" w:rsidR="003926F7" w:rsidRDefault="003926F7">
        <w:pPr>
          <w:pStyle w:val="Footer"/>
        </w:pPr>
        <w:r>
          <w:fldChar w:fldCharType="begin"/>
        </w:r>
        <w:r>
          <w:instrText xml:space="preserve"> PAGE   \* MERGEFORMAT </w:instrText>
        </w:r>
        <w:r>
          <w:fldChar w:fldCharType="separate"/>
        </w:r>
        <w:r w:rsidR="002042C4">
          <w:rPr>
            <w:noProof/>
          </w:rPr>
          <w:t>2</w:t>
        </w:r>
        <w:r>
          <w:rPr>
            <w:noProof/>
          </w:rPr>
          <w:fldChar w:fldCharType="end"/>
        </w:r>
      </w:p>
    </w:sdtContent>
  </w:sdt>
  <w:p w14:paraId="25EBC54D" w14:textId="77777777" w:rsidR="003926F7" w:rsidRDefault="003926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4B967" w14:textId="77777777" w:rsidR="00F44761" w:rsidRDefault="00F44761" w:rsidP="00BE3AFE">
      <w:pPr>
        <w:spacing w:after="0" w:line="240" w:lineRule="auto"/>
      </w:pPr>
      <w:r>
        <w:separator/>
      </w:r>
    </w:p>
  </w:footnote>
  <w:footnote w:type="continuationSeparator" w:id="0">
    <w:p w14:paraId="22D69DCB" w14:textId="77777777" w:rsidR="00F44761" w:rsidRDefault="00F44761" w:rsidP="00BE3AFE">
      <w:pPr>
        <w:spacing w:after="0" w:line="240" w:lineRule="auto"/>
      </w:pPr>
      <w:r>
        <w:continuationSeparator/>
      </w:r>
    </w:p>
  </w:footnote>
  <w:footnote w:type="continuationNotice" w:id="1">
    <w:p w14:paraId="51C38D5C" w14:textId="77777777" w:rsidR="00F44761" w:rsidRDefault="00F44761">
      <w:pPr>
        <w:spacing w:after="0" w:line="240" w:lineRule="auto"/>
      </w:pPr>
    </w:p>
  </w:footnote>
  <w:footnote w:id="2">
    <w:p w14:paraId="4C26DB15" w14:textId="77777777" w:rsidR="003926F7" w:rsidRDefault="003926F7" w:rsidP="00BE3AFE">
      <w:pPr>
        <w:pStyle w:val="FootnoteText"/>
        <w:jc w:val="both"/>
      </w:pPr>
      <w:r>
        <w:rPr>
          <w:rStyle w:val="FootnoteReference"/>
        </w:rPr>
        <w:footnoteRef/>
      </w:r>
      <w:r>
        <w:t xml:space="preserve"> </w:t>
      </w:r>
      <w:r w:rsidRPr="00657F2C">
        <w:rPr>
          <w:rFonts w:asciiTheme="minorHAnsi" w:hAnsiTheme="minorHAnsi" w:cstheme="minorHAnsi"/>
        </w:rPr>
        <w:t>Državni hidrometeorološki zavod</w:t>
      </w:r>
    </w:p>
  </w:footnote>
  <w:footnote w:id="3">
    <w:p w14:paraId="09AFA0FB" w14:textId="77777777" w:rsidR="003926F7" w:rsidRDefault="003926F7" w:rsidP="00BE3AFE">
      <w:pPr>
        <w:pStyle w:val="FootnoteText"/>
        <w:jc w:val="both"/>
      </w:pPr>
      <w:r>
        <w:rPr>
          <w:rStyle w:val="FootnoteReference"/>
        </w:rPr>
        <w:footnoteRef/>
      </w:r>
      <w:r>
        <w:t xml:space="preserve"> </w:t>
      </w:r>
      <w:r w:rsidRPr="00BD2A3C">
        <w:rPr>
          <w:rFonts w:asciiTheme="minorHAnsi" w:hAnsiTheme="minorHAnsi" w:cstheme="minorHAnsi"/>
        </w:rPr>
        <w:t xml:space="preserve">Stručne podloge za izradu Strategije </w:t>
      </w:r>
      <w:proofErr w:type="spellStart"/>
      <w:r w:rsidRPr="00BD2A3C">
        <w:rPr>
          <w:rFonts w:asciiTheme="minorHAnsi" w:hAnsiTheme="minorHAnsi" w:cstheme="minorHAnsi"/>
        </w:rPr>
        <w:t>niskougljičnog</w:t>
      </w:r>
      <w:proofErr w:type="spellEnd"/>
      <w:r w:rsidRPr="00BD2A3C">
        <w:rPr>
          <w:rFonts w:asciiTheme="minorHAnsi" w:hAnsiTheme="minorHAnsi" w:cstheme="minorHAnsi"/>
        </w:rPr>
        <w:t xml:space="preserve"> razvoja Republike Hrvatske za razdoblje do 2030. s pogledom na 2050. godinu, Zelena knjiga, EKONERG – institut za ener</w:t>
      </w:r>
      <w:r>
        <w:rPr>
          <w:rFonts w:asciiTheme="minorHAnsi" w:hAnsiTheme="minorHAnsi" w:cstheme="minorHAnsi"/>
        </w:rPr>
        <w:t>getiku i zaštitu okoliša d.o.o.</w:t>
      </w:r>
    </w:p>
  </w:footnote>
  <w:footnote w:id="4">
    <w:p w14:paraId="31BF6353" w14:textId="77777777" w:rsidR="003926F7" w:rsidRDefault="003926F7" w:rsidP="00BE3AFE">
      <w:pPr>
        <w:pStyle w:val="FootnoteText"/>
        <w:jc w:val="both"/>
      </w:pPr>
      <w:r>
        <w:rPr>
          <w:rStyle w:val="FootnoteReference"/>
        </w:rPr>
        <w:footnoteRef/>
      </w:r>
      <w:r>
        <w:t xml:space="preserve"> </w:t>
      </w:r>
      <w:r w:rsidRPr="00657F2C">
        <w:rPr>
          <w:rFonts w:asciiTheme="minorHAnsi" w:hAnsiTheme="minorHAnsi" w:cstheme="minorHAnsi"/>
        </w:rPr>
        <w:t>omjer odbijene i dolazne Sunčeve energije na nekoj površini</w:t>
      </w:r>
    </w:p>
  </w:footnote>
  <w:footnote w:id="5">
    <w:p w14:paraId="16522C17" w14:textId="77777777" w:rsidR="003926F7" w:rsidRDefault="003926F7" w:rsidP="00BE3AFE">
      <w:pPr>
        <w:pStyle w:val="FootnoteText"/>
        <w:jc w:val="both"/>
      </w:pPr>
      <w:r>
        <w:rPr>
          <w:rStyle w:val="FootnoteReference"/>
        </w:rPr>
        <w:footnoteRef/>
      </w:r>
      <w:r>
        <w:t xml:space="preserve"> </w:t>
      </w:r>
      <w:r w:rsidRPr="008C3218">
        <w:rPr>
          <w:rFonts w:asciiTheme="minorHAnsi" w:hAnsiTheme="minorHAnsi" w:cstheme="minorHAnsi"/>
        </w:rPr>
        <w:t>Državni hidrometeorološki zavod</w:t>
      </w:r>
    </w:p>
  </w:footnote>
  <w:footnote w:id="6">
    <w:p w14:paraId="69722606" w14:textId="77777777" w:rsidR="003926F7" w:rsidRDefault="003926F7" w:rsidP="00BE3AFE">
      <w:pPr>
        <w:pStyle w:val="FootnoteText"/>
        <w:jc w:val="both"/>
      </w:pPr>
      <w:r>
        <w:rPr>
          <w:rStyle w:val="FootnoteReference"/>
        </w:rPr>
        <w:footnoteRef/>
      </w:r>
      <w:r>
        <w:t xml:space="preserve"> </w:t>
      </w:r>
      <w:r w:rsidRPr="008C3218">
        <w:rPr>
          <w:rFonts w:asciiTheme="minorHAnsi" w:hAnsiTheme="minorHAnsi" w:cstheme="minorHAnsi"/>
        </w:rPr>
        <w:t>1850. godina</w:t>
      </w:r>
    </w:p>
  </w:footnote>
  <w:footnote w:id="7">
    <w:p w14:paraId="5B29B2CF" w14:textId="77777777" w:rsidR="003926F7" w:rsidRDefault="003926F7" w:rsidP="00BE3AFE">
      <w:pPr>
        <w:pStyle w:val="FootnoteText"/>
        <w:jc w:val="both"/>
      </w:pPr>
      <w:r>
        <w:rPr>
          <w:rStyle w:val="FootnoteReference"/>
        </w:rPr>
        <w:footnoteRef/>
      </w:r>
      <w:r>
        <w:t xml:space="preserve"> </w:t>
      </w:r>
      <w:r w:rsidRPr="008C3218">
        <w:rPr>
          <w:rFonts w:asciiTheme="minorHAnsi" w:hAnsiTheme="minorHAnsi" w:cstheme="minorHAnsi"/>
        </w:rPr>
        <w:t>Državni hidrometeorološki zavod</w:t>
      </w:r>
    </w:p>
  </w:footnote>
  <w:footnote w:id="8">
    <w:p w14:paraId="69BD87FD" w14:textId="77777777" w:rsidR="003926F7" w:rsidRPr="00EB01EB" w:rsidRDefault="003926F7" w:rsidP="00BE3AFE">
      <w:pPr>
        <w:pStyle w:val="FootnoteText"/>
        <w:jc w:val="both"/>
        <w:rPr>
          <w:rFonts w:asciiTheme="minorHAnsi" w:hAnsiTheme="minorHAnsi" w:cstheme="minorHAnsi"/>
        </w:rPr>
      </w:pPr>
      <w:r>
        <w:rPr>
          <w:rStyle w:val="FootnoteReference"/>
        </w:rPr>
        <w:footnoteRef/>
      </w:r>
      <w:r>
        <w:t xml:space="preserve"> </w:t>
      </w:r>
      <w:r>
        <w:rPr>
          <w:rFonts w:asciiTheme="minorHAnsi" w:hAnsiTheme="minorHAnsi" w:cstheme="minorHAnsi"/>
        </w:rPr>
        <w:t>Gajić-</w:t>
      </w:r>
      <w:proofErr w:type="spellStart"/>
      <w:r>
        <w:rPr>
          <w:rFonts w:asciiTheme="minorHAnsi" w:hAnsiTheme="minorHAnsi" w:cstheme="minorHAnsi"/>
        </w:rPr>
        <w:t>Čapka</w:t>
      </w:r>
      <w:proofErr w:type="spellEnd"/>
      <w:r>
        <w:rPr>
          <w:rFonts w:asciiTheme="minorHAnsi" w:hAnsiTheme="minorHAnsi" w:cstheme="minorHAnsi"/>
        </w:rPr>
        <w:t xml:space="preserve"> i sur. 2010</w:t>
      </w:r>
    </w:p>
  </w:footnote>
  <w:footnote w:id="9">
    <w:p w14:paraId="2716D81E" w14:textId="77777777" w:rsidR="003926F7" w:rsidRPr="00C02C2F" w:rsidRDefault="003926F7" w:rsidP="00BE3AFE">
      <w:pPr>
        <w:pStyle w:val="FootnoteText"/>
        <w:jc w:val="both"/>
        <w:rPr>
          <w:rFonts w:asciiTheme="minorHAnsi" w:hAnsiTheme="minorHAnsi" w:cstheme="minorHAnsi"/>
          <w:lang w:val="en-GB"/>
        </w:rPr>
      </w:pPr>
      <w:r>
        <w:rPr>
          <w:rStyle w:val="FootnoteReference"/>
        </w:rPr>
        <w:footnoteRef/>
      </w:r>
      <w:r>
        <w:t xml:space="preserve"> </w:t>
      </w:r>
      <w:r w:rsidRPr="00C02C2F">
        <w:rPr>
          <w:rFonts w:asciiTheme="minorHAnsi" w:hAnsiTheme="minorHAnsi" w:cstheme="minorHAnsi"/>
          <w:lang w:val="en-GB"/>
        </w:rPr>
        <w:t>Climate Change 2013: The Physical Science Basis. Contribution of Working Group I to the Fifth Assessment Report of the Intergovernmental Panel on Climate Change (IPCC, 2013)</w:t>
      </w:r>
    </w:p>
  </w:footnote>
  <w:footnote w:id="10">
    <w:p w14:paraId="326DBD42" w14:textId="77777777" w:rsidR="003926F7" w:rsidRPr="00405B25" w:rsidRDefault="003926F7" w:rsidP="00BE3AFE">
      <w:pPr>
        <w:pStyle w:val="FootnoteText"/>
        <w:jc w:val="both"/>
        <w:rPr>
          <w:rFonts w:asciiTheme="minorHAnsi" w:hAnsiTheme="minorHAnsi" w:cstheme="minorHAnsi"/>
        </w:rPr>
      </w:pPr>
      <w:r>
        <w:rPr>
          <w:rStyle w:val="FootnoteReference"/>
        </w:rPr>
        <w:footnoteRef/>
      </w:r>
      <w:r>
        <w:t xml:space="preserve"> </w:t>
      </w:r>
      <w:r w:rsidRPr="00405B25">
        <w:rPr>
          <w:rFonts w:asciiTheme="minorHAnsi" w:hAnsiTheme="minorHAnsi" w:cstheme="minorHAnsi"/>
        </w:rPr>
        <w:t xml:space="preserve">Stručne podloge za izradu Strategije </w:t>
      </w:r>
      <w:proofErr w:type="spellStart"/>
      <w:r w:rsidRPr="00405B25">
        <w:rPr>
          <w:rFonts w:asciiTheme="minorHAnsi" w:hAnsiTheme="minorHAnsi" w:cstheme="minorHAnsi"/>
        </w:rPr>
        <w:t>niskougljičnog</w:t>
      </w:r>
      <w:proofErr w:type="spellEnd"/>
      <w:r w:rsidRPr="00405B25">
        <w:rPr>
          <w:rFonts w:asciiTheme="minorHAnsi" w:hAnsiTheme="minorHAnsi" w:cstheme="minorHAnsi"/>
        </w:rPr>
        <w:t xml:space="preserve"> razvoja Republike Hrvatske za razdoblje do 2030. s pogledom na 2050. godinu, Zelena knjiga, EKONERG – institut za energetiku i zaštitu okoliša d.o.o.</w:t>
      </w:r>
    </w:p>
  </w:footnote>
  <w:footnote w:id="11">
    <w:p w14:paraId="370255F5" w14:textId="77777777" w:rsidR="003926F7" w:rsidRPr="002D2CB5" w:rsidRDefault="003926F7" w:rsidP="00BE3AFE">
      <w:pPr>
        <w:pStyle w:val="FootnoteText"/>
        <w:jc w:val="both"/>
        <w:rPr>
          <w:rFonts w:asciiTheme="minorHAnsi" w:hAnsiTheme="minorHAnsi" w:cstheme="minorHAnsi"/>
        </w:rPr>
      </w:pPr>
      <w:r>
        <w:rPr>
          <w:rStyle w:val="FootnoteReference"/>
        </w:rPr>
        <w:footnoteRef/>
      </w:r>
      <w:r>
        <w:t xml:space="preserve"> </w:t>
      </w:r>
      <w:r w:rsidRPr="002D2CB5">
        <w:rPr>
          <w:rFonts w:asciiTheme="minorHAnsi" w:hAnsiTheme="minorHAnsi" w:cstheme="minorHAnsi"/>
        </w:rPr>
        <w:t xml:space="preserve">Stručne podloge za izradu Strategije </w:t>
      </w:r>
      <w:proofErr w:type="spellStart"/>
      <w:r w:rsidRPr="002D2CB5">
        <w:rPr>
          <w:rFonts w:asciiTheme="minorHAnsi" w:hAnsiTheme="minorHAnsi" w:cstheme="minorHAnsi"/>
        </w:rPr>
        <w:t>niskougljičnog</w:t>
      </w:r>
      <w:proofErr w:type="spellEnd"/>
      <w:r w:rsidRPr="002D2CB5">
        <w:rPr>
          <w:rFonts w:asciiTheme="minorHAnsi" w:hAnsiTheme="minorHAnsi" w:cstheme="minorHAnsi"/>
        </w:rPr>
        <w:t xml:space="preserve"> razvoja Republike Hrvatske za razdoblje do 2030. s pogledom na 2050. godinu, Zelena knjiga, EKONERG – institut za energetiku i zaštitu okoliša d.o.o.</w:t>
      </w:r>
    </w:p>
  </w:footnote>
  <w:footnote w:id="12">
    <w:p w14:paraId="6FA86EB1" w14:textId="77777777" w:rsidR="003926F7" w:rsidRPr="00ED22A1" w:rsidRDefault="003926F7" w:rsidP="00BE3AFE">
      <w:pPr>
        <w:pStyle w:val="FootnoteText"/>
        <w:jc w:val="both"/>
        <w:rPr>
          <w:rFonts w:asciiTheme="minorHAnsi" w:hAnsiTheme="minorHAnsi" w:cstheme="minorHAnsi"/>
        </w:rPr>
      </w:pPr>
      <w:r>
        <w:rPr>
          <w:rStyle w:val="FootnoteReference"/>
        </w:rPr>
        <w:footnoteRef/>
      </w:r>
      <w:r>
        <w:t xml:space="preserve"> </w:t>
      </w:r>
      <w:r w:rsidRPr="00ED22A1">
        <w:rPr>
          <w:rFonts w:asciiTheme="minorHAnsi" w:hAnsiTheme="minorHAnsi" w:cstheme="minorHAnsi"/>
        </w:rPr>
        <w:t xml:space="preserve">Stručne podloge za izradu Strategije </w:t>
      </w:r>
      <w:proofErr w:type="spellStart"/>
      <w:r w:rsidRPr="00ED22A1">
        <w:rPr>
          <w:rFonts w:asciiTheme="minorHAnsi" w:hAnsiTheme="minorHAnsi" w:cstheme="minorHAnsi"/>
        </w:rPr>
        <w:t>niskougljičnog</w:t>
      </w:r>
      <w:proofErr w:type="spellEnd"/>
      <w:r w:rsidRPr="00ED22A1">
        <w:rPr>
          <w:rFonts w:asciiTheme="minorHAnsi" w:hAnsiTheme="minorHAnsi" w:cstheme="minorHAnsi"/>
        </w:rPr>
        <w:t xml:space="preserve"> razvoja Republike Hrvatske za razdoblje do 2030. s pogledom na 2050. godinu, Zelena knjiga, EKONERG – institut za energetiku i zaštitu okoliša d.o.o.</w:t>
      </w:r>
    </w:p>
  </w:footnote>
  <w:footnote w:id="13">
    <w:p w14:paraId="2BAB8293" w14:textId="77777777" w:rsidR="003926F7" w:rsidRDefault="003926F7" w:rsidP="00BE3AFE">
      <w:pPr>
        <w:pStyle w:val="FootnoteText"/>
        <w:jc w:val="both"/>
      </w:pPr>
      <w:r>
        <w:rPr>
          <w:rStyle w:val="FootnoteReference"/>
        </w:rPr>
        <w:footnoteRef/>
      </w:r>
      <w:r>
        <w:t xml:space="preserve"> </w:t>
      </w:r>
      <w:r w:rsidRPr="00405B25">
        <w:rPr>
          <w:rFonts w:asciiTheme="minorHAnsi" w:hAnsiTheme="minorHAnsi" w:cstheme="minorHAnsi"/>
        </w:rPr>
        <w:t>Državni hidrometeorološki zavod</w:t>
      </w:r>
    </w:p>
  </w:footnote>
  <w:footnote w:id="14">
    <w:p w14:paraId="6DBD080F" w14:textId="77777777" w:rsidR="003926F7" w:rsidRPr="00F1105E" w:rsidRDefault="003926F7" w:rsidP="00BE3AFE">
      <w:pPr>
        <w:pStyle w:val="FootnoteText"/>
        <w:jc w:val="both"/>
        <w:rPr>
          <w:rFonts w:asciiTheme="minorHAnsi" w:hAnsiTheme="minorHAnsi" w:cstheme="minorHAnsi"/>
        </w:rPr>
      </w:pPr>
      <w:r>
        <w:rPr>
          <w:rStyle w:val="FootnoteReference"/>
        </w:rPr>
        <w:footnoteRef/>
      </w:r>
      <w:r>
        <w:t xml:space="preserve"> </w:t>
      </w:r>
      <w:r w:rsidRPr="00F1105E">
        <w:rPr>
          <w:rFonts w:asciiTheme="minorHAnsi" w:hAnsiTheme="minorHAnsi" w:cstheme="minorHAnsi"/>
        </w:rPr>
        <w:t>Državni hidrometeorološki zavod</w:t>
      </w:r>
    </w:p>
  </w:footnote>
  <w:footnote w:id="15">
    <w:p w14:paraId="07EB0C4E" w14:textId="77777777" w:rsidR="003926F7" w:rsidRPr="00F1105E" w:rsidRDefault="003926F7" w:rsidP="00BE3AFE">
      <w:pPr>
        <w:pStyle w:val="FootnoteText"/>
        <w:jc w:val="both"/>
        <w:rPr>
          <w:rFonts w:asciiTheme="minorHAnsi" w:hAnsiTheme="minorHAnsi" w:cstheme="minorHAnsi"/>
        </w:rPr>
      </w:pPr>
      <w:r w:rsidRPr="00F1105E">
        <w:rPr>
          <w:rStyle w:val="FootnoteReference"/>
          <w:rFonts w:asciiTheme="minorHAnsi" w:hAnsiTheme="minorHAnsi" w:cstheme="minorHAnsi"/>
        </w:rPr>
        <w:footnoteRef/>
      </w:r>
      <w:r w:rsidRPr="00F1105E">
        <w:rPr>
          <w:rFonts w:asciiTheme="minorHAnsi" w:hAnsiTheme="minorHAnsi" w:cstheme="minorHAnsi"/>
        </w:rPr>
        <w:t xml:space="preserve"> Državni hidrometeorološki zavod</w:t>
      </w:r>
    </w:p>
  </w:footnote>
  <w:footnote w:id="16">
    <w:p w14:paraId="5F43D2B1" w14:textId="77777777" w:rsidR="003926F7" w:rsidRPr="00F1105E" w:rsidRDefault="003926F7" w:rsidP="00BE3AFE">
      <w:pPr>
        <w:pStyle w:val="FootnoteText"/>
        <w:rPr>
          <w:rFonts w:asciiTheme="minorHAnsi" w:hAnsiTheme="minorHAnsi" w:cstheme="minorHAnsi"/>
        </w:rPr>
      </w:pPr>
      <w:r w:rsidRPr="00F1105E">
        <w:rPr>
          <w:rStyle w:val="FootnoteReference"/>
          <w:rFonts w:asciiTheme="minorHAnsi" w:hAnsiTheme="minorHAnsi" w:cstheme="minorHAnsi"/>
        </w:rPr>
        <w:footnoteRef/>
      </w:r>
      <w:r w:rsidRPr="00F1105E">
        <w:rPr>
          <w:rFonts w:asciiTheme="minorHAnsi" w:hAnsiTheme="minorHAnsi" w:cstheme="minorHAnsi"/>
        </w:rPr>
        <w:t xml:space="preserve"> Državni hidrometeorološki zavod</w:t>
      </w:r>
    </w:p>
  </w:footnote>
  <w:footnote w:id="17">
    <w:p w14:paraId="47F6BFA5" w14:textId="77777777" w:rsidR="003926F7" w:rsidRPr="00F1105E" w:rsidRDefault="003926F7" w:rsidP="00BE3AFE">
      <w:pPr>
        <w:pStyle w:val="FootnoteText"/>
        <w:jc w:val="both"/>
        <w:rPr>
          <w:rFonts w:asciiTheme="minorHAnsi" w:hAnsiTheme="minorHAnsi" w:cstheme="minorHAnsi"/>
        </w:rPr>
      </w:pPr>
      <w:r w:rsidRPr="00F1105E">
        <w:rPr>
          <w:rStyle w:val="FootnoteReference"/>
          <w:rFonts w:asciiTheme="minorHAnsi" w:hAnsiTheme="minorHAnsi" w:cstheme="minorHAnsi"/>
        </w:rPr>
        <w:footnoteRef/>
      </w:r>
      <w:r w:rsidRPr="00F1105E">
        <w:rPr>
          <w:rFonts w:asciiTheme="minorHAnsi" w:hAnsiTheme="minorHAnsi" w:cstheme="minorHAnsi"/>
        </w:rPr>
        <w:t xml:space="preserve"> IPCC, 2007</w:t>
      </w:r>
    </w:p>
  </w:footnote>
  <w:footnote w:id="18">
    <w:p w14:paraId="6022F3A2" w14:textId="77777777" w:rsidR="003926F7" w:rsidRPr="00FD611B" w:rsidRDefault="003926F7" w:rsidP="00BE3AFE">
      <w:pPr>
        <w:pStyle w:val="FootnoteText"/>
        <w:jc w:val="both"/>
        <w:rPr>
          <w:rFonts w:asciiTheme="minorHAnsi" w:hAnsiTheme="minorHAnsi" w:cstheme="minorHAnsi"/>
        </w:rPr>
      </w:pPr>
      <w:r>
        <w:rPr>
          <w:rStyle w:val="FootnoteReference"/>
        </w:rPr>
        <w:footnoteRef/>
      </w:r>
      <w:r>
        <w:t xml:space="preserve"> </w:t>
      </w:r>
      <w:r w:rsidRPr="00FD611B">
        <w:rPr>
          <w:rFonts w:asciiTheme="minorHAnsi" w:hAnsiTheme="minorHAnsi" w:cstheme="minorHAnsi"/>
        </w:rPr>
        <w:t>Izvor: IPCC, 2007</w:t>
      </w:r>
    </w:p>
  </w:footnote>
  <w:footnote w:id="19">
    <w:p w14:paraId="37E96DC3" w14:textId="77777777" w:rsidR="003926F7" w:rsidRPr="00A5095A" w:rsidRDefault="003926F7" w:rsidP="00BE3AFE">
      <w:pPr>
        <w:pStyle w:val="FootnoteText"/>
        <w:jc w:val="both"/>
        <w:rPr>
          <w:rFonts w:asciiTheme="minorHAnsi" w:hAnsiTheme="minorHAnsi" w:cstheme="minorHAnsi"/>
        </w:rPr>
      </w:pPr>
      <w:r>
        <w:rPr>
          <w:rStyle w:val="FootnoteReference"/>
        </w:rPr>
        <w:footnoteRef/>
      </w:r>
      <w:r>
        <w:t xml:space="preserve"> </w:t>
      </w:r>
      <w:proofErr w:type="spellStart"/>
      <w:r w:rsidRPr="00A5095A">
        <w:rPr>
          <w:rFonts w:asciiTheme="minorHAnsi" w:hAnsiTheme="minorHAnsi" w:cstheme="minorHAnsi"/>
        </w:rPr>
        <w:t>Nakićenović</w:t>
      </w:r>
      <w:proofErr w:type="spellEnd"/>
      <w:r w:rsidRPr="00A5095A">
        <w:rPr>
          <w:rFonts w:asciiTheme="minorHAnsi" w:hAnsiTheme="minorHAnsi" w:cstheme="minorHAnsi"/>
        </w:rPr>
        <w:t xml:space="preserve"> i sur., 2000</w:t>
      </w:r>
    </w:p>
  </w:footnote>
  <w:footnote w:id="20">
    <w:p w14:paraId="11249880" w14:textId="77777777" w:rsidR="003926F7" w:rsidRDefault="003926F7" w:rsidP="00BE3AFE">
      <w:pPr>
        <w:pStyle w:val="FootnoteText"/>
      </w:pPr>
      <w:r>
        <w:rPr>
          <w:rStyle w:val="FootnoteReference"/>
        </w:rPr>
        <w:footnoteRef/>
      </w:r>
      <w:r>
        <w:t xml:space="preserve"> </w:t>
      </w:r>
      <w:r w:rsidRPr="009A4B8D">
        <w:rPr>
          <w:rFonts w:asciiTheme="minorHAnsi" w:hAnsiTheme="minorHAnsi" w:cstheme="minorHAnsi"/>
        </w:rPr>
        <w:t>Državni hidrometeorološki zavod</w:t>
      </w:r>
    </w:p>
  </w:footnote>
  <w:footnote w:id="21">
    <w:p w14:paraId="43FB24FE" w14:textId="77777777" w:rsidR="003926F7" w:rsidRPr="002C4CE6" w:rsidRDefault="003926F7" w:rsidP="00BE3AFE">
      <w:pPr>
        <w:pStyle w:val="FootnoteText"/>
        <w:jc w:val="both"/>
        <w:rPr>
          <w:rFonts w:asciiTheme="minorHAnsi" w:hAnsiTheme="minorHAnsi" w:cstheme="minorHAnsi"/>
        </w:rPr>
      </w:pPr>
      <w:r w:rsidRPr="002C4CE6">
        <w:rPr>
          <w:rStyle w:val="FootnoteReference"/>
          <w:rFonts w:asciiTheme="minorHAnsi" w:hAnsiTheme="minorHAnsi" w:cstheme="minorHAnsi"/>
        </w:rPr>
        <w:footnoteRef/>
      </w:r>
      <w:r w:rsidRPr="002C4CE6">
        <w:rPr>
          <w:rFonts w:asciiTheme="minorHAnsi" w:hAnsiTheme="minorHAnsi" w:cstheme="minorHAnsi"/>
        </w:rPr>
        <w:t xml:space="preserve"> </w:t>
      </w:r>
      <w:proofErr w:type="spellStart"/>
      <w:r w:rsidRPr="002C4CE6">
        <w:rPr>
          <w:rFonts w:asciiTheme="minorHAnsi" w:hAnsiTheme="minorHAnsi" w:cstheme="minorHAnsi"/>
        </w:rPr>
        <w:t>Meehl</w:t>
      </w:r>
      <w:proofErr w:type="spellEnd"/>
      <w:r w:rsidRPr="002C4CE6">
        <w:rPr>
          <w:rFonts w:asciiTheme="minorHAnsi" w:hAnsiTheme="minorHAnsi" w:cstheme="minorHAnsi"/>
        </w:rPr>
        <w:t xml:space="preserve"> i sur. 2007.</w:t>
      </w:r>
    </w:p>
  </w:footnote>
  <w:footnote w:id="22">
    <w:p w14:paraId="14C6EA7C" w14:textId="77777777" w:rsidR="003926F7" w:rsidRPr="00246FD6" w:rsidRDefault="003926F7" w:rsidP="00BE3AFE">
      <w:pPr>
        <w:pStyle w:val="FootnoteText"/>
        <w:jc w:val="both"/>
        <w:rPr>
          <w:rFonts w:asciiTheme="minorHAnsi" w:hAnsiTheme="minorHAnsi" w:cstheme="minorHAnsi"/>
        </w:rPr>
      </w:pPr>
      <w:r>
        <w:rPr>
          <w:rStyle w:val="FootnoteReference"/>
        </w:rPr>
        <w:footnoteRef/>
      </w:r>
      <w:r>
        <w:t xml:space="preserve"> </w:t>
      </w:r>
      <w:r w:rsidRPr="00246FD6">
        <w:rPr>
          <w:rFonts w:asciiTheme="minorHAnsi" w:hAnsiTheme="minorHAnsi" w:cstheme="minorHAnsi"/>
        </w:rPr>
        <w:t>Državni hidrometeorološki zavod</w:t>
      </w:r>
    </w:p>
  </w:footnote>
  <w:footnote w:id="23">
    <w:p w14:paraId="2E1E5217" w14:textId="77777777" w:rsidR="003926F7" w:rsidRDefault="003926F7" w:rsidP="00BE3AFE">
      <w:pPr>
        <w:pStyle w:val="FootnoteText"/>
        <w:jc w:val="both"/>
      </w:pPr>
      <w:r>
        <w:rPr>
          <w:rStyle w:val="FootnoteReference"/>
        </w:rPr>
        <w:footnoteRef/>
      </w:r>
      <w:r>
        <w:t xml:space="preserve"> </w:t>
      </w:r>
      <w:r w:rsidRPr="00246FD6">
        <w:rPr>
          <w:rFonts w:asciiTheme="minorHAnsi" w:hAnsiTheme="minorHAnsi" w:cstheme="minorHAnsi"/>
        </w:rPr>
        <w:t>Državni hidrometeorološki zavod</w:t>
      </w:r>
    </w:p>
  </w:footnote>
  <w:footnote w:id="24">
    <w:p w14:paraId="5C401B4A" w14:textId="77777777" w:rsidR="003926F7" w:rsidRDefault="003926F7" w:rsidP="00BE3AFE">
      <w:pPr>
        <w:pStyle w:val="FootnoteText"/>
        <w:jc w:val="both"/>
      </w:pPr>
      <w:r>
        <w:rPr>
          <w:rStyle w:val="FootnoteReference"/>
        </w:rPr>
        <w:footnoteRef/>
      </w:r>
      <w:r>
        <w:t xml:space="preserve"> </w:t>
      </w:r>
      <w:r w:rsidRPr="00854CCC">
        <w:rPr>
          <w:rFonts w:asciiTheme="minorHAnsi" w:hAnsiTheme="minorHAnsi" w:cstheme="minorHAnsi"/>
        </w:rPr>
        <w:t>Državni hidrometeorološki zavod</w:t>
      </w:r>
    </w:p>
  </w:footnote>
  <w:footnote w:id="25">
    <w:p w14:paraId="2263C50B" w14:textId="77777777" w:rsidR="003926F7" w:rsidRPr="00440B85" w:rsidRDefault="003926F7" w:rsidP="00BE3AFE">
      <w:pPr>
        <w:pStyle w:val="FootnoteText"/>
        <w:jc w:val="both"/>
        <w:rPr>
          <w:rFonts w:asciiTheme="minorHAnsi" w:hAnsiTheme="minorHAnsi" w:cstheme="minorHAnsi"/>
        </w:rPr>
      </w:pPr>
      <w:r>
        <w:rPr>
          <w:rStyle w:val="FootnoteReference"/>
        </w:rPr>
        <w:footnoteRef/>
      </w:r>
      <w:r>
        <w:t xml:space="preserve"> </w:t>
      </w:r>
      <w:proofErr w:type="spellStart"/>
      <w:r w:rsidRPr="00440B85">
        <w:rPr>
          <w:rFonts w:asciiTheme="minorHAnsi" w:hAnsiTheme="minorHAnsi" w:cstheme="minorHAnsi"/>
        </w:rPr>
        <w:t>Pal</w:t>
      </w:r>
      <w:proofErr w:type="spellEnd"/>
      <w:r w:rsidRPr="00440B85">
        <w:rPr>
          <w:rFonts w:asciiTheme="minorHAnsi" w:hAnsiTheme="minorHAnsi" w:cstheme="minorHAnsi"/>
        </w:rPr>
        <w:t xml:space="preserve"> i sur. 2007.</w:t>
      </w:r>
    </w:p>
  </w:footnote>
  <w:footnote w:id="26">
    <w:p w14:paraId="688B04B2" w14:textId="77777777" w:rsidR="003926F7" w:rsidRPr="00440B85" w:rsidRDefault="003926F7" w:rsidP="00BE3AFE">
      <w:pPr>
        <w:pStyle w:val="FootnoteText"/>
        <w:jc w:val="both"/>
        <w:rPr>
          <w:rFonts w:asciiTheme="minorHAnsi" w:hAnsiTheme="minorHAnsi" w:cstheme="minorHAnsi"/>
        </w:rPr>
      </w:pPr>
      <w:r w:rsidRPr="00440B85">
        <w:rPr>
          <w:rStyle w:val="FootnoteReference"/>
          <w:rFonts w:asciiTheme="minorHAnsi" w:hAnsiTheme="minorHAnsi" w:cstheme="minorHAnsi"/>
        </w:rPr>
        <w:footnoteRef/>
      </w:r>
      <w:r w:rsidRPr="00440B85">
        <w:rPr>
          <w:rFonts w:asciiTheme="minorHAnsi" w:hAnsiTheme="minorHAnsi" w:cstheme="minorHAnsi"/>
        </w:rPr>
        <w:t xml:space="preserve"> </w:t>
      </w:r>
      <w:proofErr w:type="spellStart"/>
      <w:r w:rsidRPr="00440B85">
        <w:rPr>
          <w:rFonts w:asciiTheme="minorHAnsi" w:hAnsiTheme="minorHAnsi" w:cstheme="minorHAnsi"/>
        </w:rPr>
        <w:t>Roeckner</w:t>
      </w:r>
      <w:proofErr w:type="spellEnd"/>
      <w:r w:rsidRPr="00440B85">
        <w:rPr>
          <w:rFonts w:asciiTheme="minorHAnsi" w:hAnsiTheme="minorHAnsi" w:cstheme="minorHAnsi"/>
        </w:rPr>
        <w:t xml:space="preserve"> i sur. 2003; </w:t>
      </w:r>
      <w:proofErr w:type="spellStart"/>
      <w:r w:rsidRPr="00440B85">
        <w:rPr>
          <w:rFonts w:asciiTheme="minorHAnsi" w:hAnsiTheme="minorHAnsi" w:cstheme="minorHAnsi"/>
        </w:rPr>
        <w:t>Marsland</w:t>
      </w:r>
      <w:proofErr w:type="spellEnd"/>
      <w:r w:rsidRPr="00440B85">
        <w:rPr>
          <w:rFonts w:asciiTheme="minorHAnsi" w:hAnsiTheme="minorHAnsi" w:cstheme="minorHAnsi"/>
        </w:rPr>
        <w:t xml:space="preserve"> i sur. 2003.</w:t>
      </w:r>
    </w:p>
  </w:footnote>
  <w:footnote w:id="27">
    <w:p w14:paraId="3840085E" w14:textId="77777777" w:rsidR="003926F7" w:rsidRPr="00440B85" w:rsidRDefault="003926F7" w:rsidP="00BE3AFE">
      <w:pPr>
        <w:pStyle w:val="FootnoteText"/>
        <w:jc w:val="both"/>
        <w:rPr>
          <w:rFonts w:asciiTheme="minorHAnsi" w:hAnsiTheme="minorHAnsi" w:cstheme="minorHAnsi"/>
        </w:rPr>
      </w:pPr>
      <w:r w:rsidRPr="00440B85">
        <w:rPr>
          <w:rStyle w:val="FootnoteReference"/>
          <w:rFonts w:asciiTheme="minorHAnsi" w:hAnsiTheme="minorHAnsi" w:cstheme="minorHAnsi"/>
        </w:rPr>
        <w:footnoteRef/>
      </w:r>
      <w:r w:rsidRPr="00440B85">
        <w:rPr>
          <w:rFonts w:asciiTheme="minorHAnsi" w:hAnsiTheme="minorHAnsi" w:cstheme="minorHAnsi"/>
        </w:rPr>
        <w:t xml:space="preserve"> Državni hidrometeorološki zavod</w:t>
      </w:r>
    </w:p>
  </w:footnote>
  <w:footnote w:id="28">
    <w:p w14:paraId="0B8DC09D" w14:textId="77777777" w:rsidR="003926F7" w:rsidRDefault="003926F7" w:rsidP="00BE3AFE">
      <w:pPr>
        <w:pStyle w:val="FootnoteText"/>
        <w:jc w:val="both"/>
      </w:pPr>
      <w:r>
        <w:rPr>
          <w:rStyle w:val="FootnoteReference"/>
        </w:rPr>
        <w:footnoteRef/>
      </w:r>
      <w:r>
        <w:t xml:space="preserve"> </w:t>
      </w:r>
      <w:r w:rsidRPr="00364893">
        <w:rPr>
          <w:rFonts w:asciiTheme="minorHAnsi" w:hAnsiTheme="minorHAnsi" w:cstheme="minorHAnsi"/>
        </w:rPr>
        <w:t>Državni hidrometeorološki zavod</w:t>
      </w:r>
    </w:p>
  </w:footnote>
  <w:footnote w:id="29">
    <w:p w14:paraId="5822FEEE" w14:textId="77777777" w:rsidR="003926F7" w:rsidRPr="00440B85" w:rsidRDefault="003926F7" w:rsidP="00BE3AFE">
      <w:pPr>
        <w:pStyle w:val="FootnoteText"/>
        <w:jc w:val="both"/>
        <w:rPr>
          <w:rFonts w:asciiTheme="minorHAnsi" w:hAnsiTheme="minorHAnsi" w:cstheme="minorHAnsi"/>
        </w:rPr>
      </w:pPr>
      <w:r w:rsidRPr="00440B85">
        <w:rPr>
          <w:rStyle w:val="FootnoteReference"/>
          <w:rFonts w:asciiTheme="minorHAnsi" w:hAnsiTheme="minorHAnsi" w:cstheme="minorHAnsi"/>
        </w:rPr>
        <w:footnoteRef/>
      </w:r>
      <w:r w:rsidRPr="00440B85">
        <w:rPr>
          <w:rFonts w:asciiTheme="minorHAnsi" w:hAnsiTheme="minorHAnsi" w:cstheme="minorHAnsi"/>
        </w:rPr>
        <w:t xml:space="preserve"> Branković i sur. 2012.</w:t>
      </w:r>
    </w:p>
  </w:footnote>
  <w:footnote w:id="30">
    <w:p w14:paraId="519ADDA1" w14:textId="77777777" w:rsidR="003926F7" w:rsidRPr="008858FE" w:rsidRDefault="003926F7" w:rsidP="00BE3AFE">
      <w:pPr>
        <w:pStyle w:val="FootnoteText"/>
        <w:jc w:val="both"/>
        <w:rPr>
          <w:rFonts w:asciiTheme="minorHAnsi" w:hAnsiTheme="minorHAnsi" w:cstheme="minorHAnsi"/>
        </w:rPr>
      </w:pPr>
      <w:r>
        <w:rPr>
          <w:rStyle w:val="FootnoteReference"/>
        </w:rPr>
        <w:footnoteRef/>
      </w:r>
      <w:r>
        <w:t xml:space="preserve"> </w:t>
      </w:r>
      <w:r>
        <w:rPr>
          <w:rFonts w:asciiTheme="minorHAnsi" w:hAnsiTheme="minorHAnsi" w:cstheme="minorHAnsi"/>
        </w:rPr>
        <w:t>Branković i sur. 2010</w:t>
      </w:r>
      <w:r w:rsidRPr="008858FE">
        <w:rPr>
          <w:rFonts w:asciiTheme="minorHAnsi" w:hAnsiTheme="minorHAnsi" w:cstheme="minorHAnsi"/>
        </w:rPr>
        <w:t>.</w:t>
      </w:r>
    </w:p>
  </w:footnote>
  <w:footnote w:id="31">
    <w:p w14:paraId="3D355C47" w14:textId="77777777" w:rsidR="003926F7" w:rsidRPr="0098546D" w:rsidRDefault="003926F7" w:rsidP="00BE3AFE">
      <w:pPr>
        <w:pStyle w:val="FootnoteText"/>
        <w:jc w:val="both"/>
        <w:rPr>
          <w:rFonts w:asciiTheme="minorHAnsi" w:hAnsiTheme="minorHAnsi" w:cstheme="minorHAnsi"/>
        </w:rPr>
      </w:pPr>
      <w:r>
        <w:rPr>
          <w:rStyle w:val="FootnoteReference"/>
        </w:rPr>
        <w:footnoteRef/>
      </w:r>
      <w:r>
        <w:t xml:space="preserve"> </w:t>
      </w:r>
      <w:r w:rsidRPr="0098546D">
        <w:rPr>
          <w:rFonts w:asciiTheme="minorHAnsi" w:hAnsiTheme="minorHAnsi" w:cstheme="minorHAnsi"/>
        </w:rPr>
        <w:t>Državni hidrometeorološki zavod</w:t>
      </w:r>
    </w:p>
  </w:footnote>
  <w:footnote w:id="32">
    <w:p w14:paraId="4321F41F" w14:textId="77777777" w:rsidR="003926F7" w:rsidRDefault="003926F7" w:rsidP="00BE3AFE">
      <w:pPr>
        <w:pStyle w:val="FootnoteText"/>
        <w:jc w:val="both"/>
      </w:pPr>
      <w:r>
        <w:rPr>
          <w:rStyle w:val="FootnoteReference"/>
        </w:rPr>
        <w:footnoteRef/>
      </w:r>
      <w:r>
        <w:t xml:space="preserve"> </w:t>
      </w:r>
      <w:r w:rsidRPr="0098546D">
        <w:rPr>
          <w:rFonts w:asciiTheme="minorHAnsi" w:hAnsiTheme="minorHAnsi" w:cstheme="minorHAnsi"/>
        </w:rPr>
        <w:t>Državni hidrometeorološki zavod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0EEDF" w14:textId="77777777" w:rsidR="003926F7" w:rsidRDefault="003926F7">
    <w:pPr>
      <w:pStyle w:val="Header"/>
    </w:pPr>
    <w:r>
      <w:rPr>
        <w:noProof/>
        <w:sz w:val="18"/>
        <w:lang w:eastAsia="hr-HR"/>
      </w:rPr>
      <mc:AlternateContent>
        <mc:Choice Requires="wpg">
          <w:drawing>
            <wp:anchor distT="0" distB="0" distL="114300" distR="114300" simplePos="0" relativeHeight="251658240" behindDoc="0" locked="0" layoutInCell="1" allowOverlap="1" wp14:anchorId="79EC091C" wp14:editId="3EF57D91">
              <wp:simplePos x="0" y="0"/>
              <wp:positionH relativeFrom="column">
                <wp:posOffset>379774</wp:posOffset>
              </wp:positionH>
              <wp:positionV relativeFrom="paragraph">
                <wp:posOffset>-104115</wp:posOffset>
              </wp:positionV>
              <wp:extent cx="5426075" cy="474345"/>
              <wp:effectExtent l="0" t="0" r="3175" b="1905"/>
              <wp:wrapNone/>
              <wp:docPr id="17" name="Group 17"/>
              <wp:cNvGraphicFramePr/>
              <a:graphic xmlns:a="http://schemas.openxmlformats.org/drawingml/2006/main">
                <a:graphicData uri="http://schemas.microsoft.com/office/word/2010/wordprocessingGroup">
                  <wpg:wgp>
                    <wpg:cNvGrpSpPr/>
                    <wpg:grpSpPr>
                      <a:xfrm>
                        <a:off x="0" y="0"/>
                        <a:ext cx="5426075" cy="474345"/>
                        <a:chOff x="447675" y="0"/>
                        <a:chExt cx="5426075" cy="474345"/>
                      </a:xfrm>
                    </wpg:grpSpPr>
                    <wps:wsp>
                      <wps:cNvPr id="307" name="Tekstni okvir 2"/>
                      <wps:cNvSpPr txBox="1">
                        <a:spLocks noChangeArrowheads="1"/>
                      </wps:cNvSpPr>
                      <wps:spPr bwMode="auto">
                        <a:xfrm>
                          <a:off x="819150" y="9525"/>
                          <a:ext cx="3346450" cy="387985"/>
                        </a:xfrm>
                        <a:prstGeom prst="rect">
                          <a:avLst/>
                        </a:prstGeom>
                        <a:noFill/>
                        <a:ln w="9525">
                          <a:noFill/>
                          <a:miter lim="800000"/>
                          <a:headEnd/>
                          <a:tailEnd/>
                        </a:ln>
                      </wps:spPr>
                      <wps:txbx>
                        <w:txbxContent>
                          <w:p w14:paraId="07D0B369" w14:textId="77777777" w:rsidR="003926F7" w:rsidRDefault="003926F7" w:rsidP="005831C4">
                            <w:pPr>
                              <w:pStyle w:val="HeaderRight"/>
                              <w:spacing w:after="0" w:line="240" w:lineRule="auto"/>
                              <w:jc w:val="both"/>
                              <w:rPr>
                                <w:rFonts w:eastAsia="Times New Roman"/>
                                <w:color w:val="auto"/>
                                <w:sz w:val="18"/>
                              </w:rPr>
                            </w:pPr>
                            <w:r>
                              <w:rPr>
                                <w:rFonts w:eastAsia="Times New Roman"/>
                                <w:color w:val="auto"/>
                                <w:sz w:val="18"/>
                              </w:rPr>
                              <w:t>A</w:t>
                            </w:r>
                            <w:r w:rsidRPr="00AD773C">
                              <w:rPr>
                                <w:rFonts w:eastAsia="Times New Roman"/>
                                <w:color w:val="auto"/>
                                <w:sz w:val="18"/>
                              </w:rPr>
                              <w:t xml:space="preserve">kcijski plan energetski održivog razvitka </w:t>
                            </w:r>
                          </w:p>
                          <w:p w14:paraId="6C7F7305" w14:textId="77777777" w:rsidR="003926F7" w:rsidRPr="00AD773C" w:rsidRDefault="003926F7" w:rsidP="005831C4">
                            <w:pPr>
                              <w:pStyle w:val="HeaderRight"/>
                              <w:jc w:val="both"/>
                              <w:rPr>
                                <w:color w:val="auto"/>
                                <w:sz w:val="18"/>
                              </w:rPr>
                            </w:pPr>
                            <w:r w:rsidRPr="00AD773C">
                              <w:rPr>
                                <w:rFonts w:eastAsia="Times New Roman"/>
                                <w:color w:val="auto"/>
                                <w:sz w:val="18"/>
                              </w:rPr>
                              <w:t>i prilagodbe klimatskim promjenama Grada Zagreba</w:t>
                            </w:r>
                            <w:r>
                              <w:rPr>
                                <w:rFonts w:eastAsia="Times New Roman"/>
                                <w:color w:val="auto"/>
                                <w:sz w:val="18"/>
                              </w:rPr>
                              <w:t xml:space="preserve"> - SECAP</w:t>
                            </w:r>
                          </w:p>
                          <w:p w14:paraId="706C89A3" w14:textId="77777777" w:rsidR="003926F7" w:rsidRDefault="003926F7" w:rsidP="005831C4"/>
                        </w:txbxContent>
                      </wps:txbx>
                      <wps:bodyPr rot="0" vert="horz" wrap="square" lIns="91440" tIns="45720" rIns="91440" bIns="45720" anchor="t" anchorCtr="0">
                        <a:noAutofit/>
                      </wps:bodyPr>
                    </wps:wsp>
                    <wpg:grpSp>
                      <wpg:cNvPr id="3" name="Group 14"/>
                      <wpg:cNvGrpSpPr/>
                      <wpg:grpSpPr>
                        <a:xfrm>
                          <a:off x="447675" y="0"/>
                          <a:ext cx="5426075" cy="474345"/>
                          <a:chOff x="447675" y="0"/>
                          <a:chExt cx="5426075" cy="474345"/>
                        </a:xfrm>
                      </wpg:grpSpPr>
                      <pic:pic xmlns:pic="http://schemas.openxmlformats.org/drawingml/2006/picture">
                        <pic:nvPicPr>
                          <pic:cNvPr id="6" name="Picture 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5162550" y="0"/>
                            <a:ext cx="711200" cy="474345"/>
                          </a:xfrm>
                          <a:prstGeom prst="rect">
                            <a:avLst/>
                          </a:prstGeom>
                          <a:noFill/>
                          <a:ln>
                            <a:noFill/>
                          </a:ln>
                        </pic:spPr>
                      </pic:pic>
                      <pic:pic xmlns:pic="http://schemas.openxmlformats.org/drawingml/2006/picture">
                        <pic:nvPicPr>
                          <pic:cNvPr id="7"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47675" y="0"/>
                            <a:ext cx="371475" cy="438150"/>
                          </a:xfrm>
                          <a:prstGeom prst="rect">
                            <a:avLst/>
                          </a:prstGeom>
                          <a:noFill/>
                        </pic:spPr>
                      </pic:pic>
                    </wpg:grp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EC091C" id="Group 17" o:spid="_x0000_s1026" style="position:absolute;margin-left:29.9pt;margin-top:-8.2pt;width:427.25pt;height:37.35pt;z-index:251658240;mso-width-relative:margin" coordorigin="4476" coordsize="54260,4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">
              <v:shapetype id="_x0000_t202" coordsize="21600,21600" o:spt="202" path="m,l,21600r21600,l21600,xe">
                <v:stroke joinstyle="miter"/>
                <v:path gradientshapeok="t" o:connecttype="rect"/>
              </v:shapetype>
              <v:shape id="Tekstni okvir 2" o:spid="_x0000_s1027" type="#_x0000_t202" style="position:absolute;left:8191;top:95;width:33465;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7D0B369" w14:textId="77777777" w:rsidR="003926F7" w:rsidRDefault="003926F7" w:rsidP="005831C4">
                      <w:pPr>
                        <w:pStyle w:val="HeaderRight"/>
                        <w:spacing w:after="0" w:line="240" w:lineRule="auto"/>
                        <w:jc w:val="both"/>
                        <w:rPr>
                          <w:rFonts w:eastAsia="Times New Roman"/>
                          <w:color w:val="auto"/>
                          <w:sz w:val="18"/>
                        </w:rPr>
                      </w:pPr>
                      <w:r>
                        <w:rPr>
                          <w:rFonts w:eastAsia="Times New Roman"/>
                          <w:color w:val="auto"/>
                          <w:sz w:val="18"/>
                        </w:rPr>
                        <w:t>A</w:t>
                      </w:r>
                      <w:r w:rsidRPr="00AD773C">
                        <w:rPr>
                          <w:rFonts w:eastAsia="Times New Roman"/>
                          <w:color w:val="auto"/>
                          <w:sz w:val="18"/>
                        </w:rPr>
                        <w:t xml:space="preserve">kcijski plan energetski održivog razvitka </w:t>
                      </w:r>
                    </w:p>
                    <w:p w14:paraId="6C7F7305" w14:textId="77777777" w:rsidR="003926F7" w:rsidRPr="00AD773C" w:rsidRDefault="003926F7" w:rsidP="005831C4">
                      <w:pPr>
                        <w:pStyle w:val="HeaderRight"/>
                        <w:jc w:val="both"/>
                        <w:rPr>
                          <w:color w:val="auto"/>
                          <w:sz w:val="18"/>
                        </w:rPr>
                      </w:pPr>
                      <w:r w:rsidRPr="00AD773C">
                        <w:rPr>
                          <w:rFonts w:eastAsia="Times New Roman"/>
                          <w:color w:val="auto"/>
                          <w:sz w:val="18"/>
                        </w:rPr>
                        <w:t>i prilagodbe klimatskim promjenama Grada Zagreba</w:t>
                      </w:r>
                      <w:r>
                        <w:rPr>
                          <w:rFonts w:eastAsia="Times New Roman"/>
                          <w:color w:val="auto"/>
                          <w:sz w:val="18"/>
                        </w:rPr>
                        <w:t xml:space="preserve"> - SECAP</w:t>
                      </w:r>
                    </w:p>
                    <w:p w14:paraId="706C89A3" w14:textId="77777777" w:rsidR="003926F7" w:rsidRDefault="003926F7" w:rsidP="005831C4"/>
                  </w:txbxContent>
                </v:textbox>
              </v:shape>
              <v:group id="Group 14" o:spid="_x0000_s1028" style="position:absolute;left:4476;width:54261;height:4743" coordorigin="4476" coordsize="54260,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51625;width:7112;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">
                  <v:imagedata r:id="rId3" o:title=""/>
                </v:shape>
                <v:shape id="Picture 29" o:spid="_x0000_s1030" type="#_x0000_t75" style="position:absolute;left:4476;width:3715;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">
                  <v:imagedata r:id="rId4" o:title=""/>
                </v:shape>
              </v:group>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C36"/>
    <w:multiLevelType w:val="hybridMultilevel"/>
    <w:tmpl w:val="5E3C9A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BB7599"/>
    <w:multiLevelType w:val="hybridMultilevel"/>
    <w:tmpl w:val="8104DA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54A7623"/>
    <w:multiLevelType w:val="hybridMultilevel"/>
    <w:tmpl w:val="FE12A83A"/>
    <w:lvl w:ilvl="0" w:tplc="6B984218">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73208"/>
    <w:multiLevelType w:val="hybridMultilevel"/>
    <w:tmpl w:val="1FC08AA2"/>
    <w:lvl w:ilvl="0" w:tplc="DB1A2516">
      <w:start w:val="1"/>
      <w:numFmt w:val="ordinal"/>
      <w:pStyle w:val="Heading6"/>
      <w:lvlText w:val="3.%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9951F7"/>
    <w:multiLevelType w:val="hybridMultilevel"/>
    <w:tmpl w:val="9E7437FA"/>
    <w:lvl w:ilvl="0" w:tplc="213AF968">
      <w:start w:val="1"/>
      <w:numFmt w:val="decimal"/>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BB6743"/>
    <w:multiLevelType w:val="hybridMultilevel"/>
    <w:tmpl w:val="F206652A"/>
    <w:lvl w:ilvl="0" w:tplc="D1924A6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7A528D"/>
    <w:multiLevelType w:val="multilevel"/>
    <w:tmpl w:val="CFF444FE"/>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rPr>
        <w:sz w:val="24"/>
        <w:szCs w:val="24"/>
      </w:r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sz w:val="22"/>
        <w:szCs w:val="22"/>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9E37DAB"/>
    <w:multiLevelType w:val="hybridMultilevel"/>
    <w:tmpl w:val="D72EB5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3317313"/>
    <w:multiLevelType w:val="hybridMultilevel"/>
    <w:tmpl w:val="BB3A2C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44E0D6F"/>
    <w:multiLevelType w:val="multilevel"/>
    <w:tmpl w:val="32B80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F72900"/>
    <w:multiLevelType w:val="multilevel"/>
    <w:tmpl w:val="20907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A919A1"/>
    <w:multiLevelType w:val="hybridMultilevel"/>
    <w:tmpl w:val="E2B01C6A"/>
    <w:lvl w:ilvl="0" w:tplc="041A0001">
      <w:start w:val="1"/>
      <w:numFmt w:val="bullet"/>
      <w:lvlText w:val=""/>
      <w:lvlJc w:val="left"/>
      <w:pPr>
        <w:ind w:left="766" w:hanging="360"/>
      </w:pPr>
      <w:rPr>
        <w:rFonts w:ascii="Symbol" w:hAnsi="Symbol" w:hint="default"/>
      </w:rPr>
    </w:lvl>
    <w:lvl w:ilvl="1" w:tplc="041A0003" w:tentative="1">
      <w:start w:val="1"/>
      <w:numFmt w:val="bullet"/>
      <w:lvlText w:val="o"/>
      <w:lvlJc w:val="left"/>
      <w:pPr>
        <w:ind w:left="1486" w:hanging="360"/>
      </w:pPr>
      <w:rPr>
        <w:rFonts w:ascii="Courier New" w:hAnsi="Courier New" w:cs="Courier New" w:hint="default"/>
      </w:rPr>
    </w:lvl>
    <w:lvl w:ilvl="2" w:tplc="041A0005" w:tentative="1">
      <w:start w:val="1"/>
      <w:numFmt w:val="bullet"/>
      <w:lvlText w:val=""/>
      <w:lvlJc w:val="left"/>
      <w:pPr>
        <w:ind w:left="2206" w:hanging="360"/>
      </w:pPr>
      <w:rPr>
        <w:rFonts w:ascii="Wingdings" w:hAnsi="Wingdings" w:hint="default"/>
      </w:rPr>
    </w:lvl>
    <w:lvl w:ilvl="3" w:tplc="041A0001" w:tentative="1">
      <w:start w:val="1"/>
      <w:numFmt w:val="bullet"/>
      <w:lvlText w:val=""/>
      <w:lvlJc w:val="left"/>
      <w:pPr>
        <w:ind w:left="2926" w:hanging="360"/>
      </w:pPr>
      <w:rPr>
        <w:rFonts w:ascii="Symbol" w:hAnsi="Symbol" w:hint="default"/>
      </w:rPr>
    </w:lvl>
    <w:lvl w:ilvl="4" w:tplc="041A0003" w:tentative="1">
      <w:start w:val="1"/>
      <w:numFmt w:val="bullet"/>
      <w:lvlText w:val="o"/>
      <w:lvlJc w:val="left"/>
      <w:pPr>
        <w:ind w:left="3646" w:hanging="360"/>
      </w:pPr>
      <w:rPr>
        <w:rFonts w:ascii="Courier New" w:hAnsi="Courier New" w:cs="Courier New" w:hint="default"/>
      </w:rPr>
    </w:lvl>
    <w:lvl w:ilvl="5" w:tplc="041A0005" w:tentative="1">
      <w:start w:val="1"/>
      <w:numFmt w:val="bullet"/>
      <w:lvlText w:val=""/>
      <w:lvlJc w:val="left"/>
      <w:pPr>
        <w:ind w:left="4366" w:hanging="360"/>
      </w:pPr>
      <w:rPr>
        <w:rFonts w:ascii="Wingdings" w:hAnsi="Wingdings" w:hint="default"/>
      </w:rPr>
    </w:lvl>
    <w:lvl w:ilvl="6" w:tplc="041A0001" w:tentative="1">
      <w:start w:val="1"/>
      <w:numFmt w:val="bullet"/>
      <w:lvlText w:val=""/>
      <w:lvlJc w:val="left"/>
      <w:pPr>
        <w:ind w:left="5086" w:hanging="360"/>
      </w:pPr>
      <w:rPr>
        <w:rFonts w:ascii="Symbol" w:hAnsi="Symbol" w:hint="default"/>
      </w:rPr>
    </w:lvl>
    <w:lvl w:ilvl="7" w:tplc="041A0003" w:tentative="1">
      <w:start w:val="1"/>
      <w:numFmt w:val="bullet"/>
      <w:lvlText w:val="o"/>
      <w:lvlJc w:val="left"/>
      <w:pPr>
        <w:ind w:left="5806" w:hanging="360"/>
      </w:pPr>
      <w:rPr>
        <w:rFonts w:ascii="Courier New" w:hAnsi="Courier New" w:cs="Courier New" w:hint="default"/>
      </w:rPr>
    </w:lvl>
    <w:lvl w:ilvl="8" w:tplc="041A0005" w:tentative="1">
      <w:start w:val="1"/>
      <w:numFmt w:val="bullet"/>
      <w:lvlText w:val=""/>
      <w:lvlJc w:val="left"/>
      <w:pPr>
        <w:ind w:left="6526" w:hanging="360"/>
      </w:pPr>
      <w:rPr>
        <w:rFonts w:ascii="Wingdings" w:hAnsi="Wingdings" w:hint="default"/>
      </w:rPr>
    </w:lvl>
  </w:abstractNum>
  <w:abstractNum w:abstractNumId="12" w15:restartNumberingAfterBreak="0">
    <w:nsid w:val="5E1B79D7"/>
    <w:multiLevelType w:val="hybridMultilevel"/>
    <w:tmpl w:val="85CC5BE0"/>
    <w:lvl w:ilvl="0" w:tplc="F3EC64DA">
      <w:start w:val="1"/>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15:restartNumberingAfterBreak="0">
    <w:nsid w:val="6322564C"/>
    <w:multiLevelType w:val="hybridMultilevel"/>
    <w:tmpl w:val="254C3BE6"/>
    <w:lvl w:ilvl="0" w:tplc="0AD4E12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D13F21"/>
    <w:multiLevelType w:val="hybridMultilevel"/>
    <w:tmpl w:val="2A86E2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CE269BE"/>
    <w:multiLevelType w:val="hybridMultilevel"/>
    <w:tmpl w:val="E96E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A130C0"/>
    <w:multiLevelType w:val="hybridMultilevel"/>
    <w:tmpl w:val="FA842A6C"/>
    <w:lvl w:ilvl="0" w:tplc="037638C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6"/>
  </w:num>
  <w:num w:numId="4">
    <w:abstractNumId w:val="7"/>
  </w:num>
  <w:num w:numId="5">
    <w:abstractNumId w:val="10"/>
  </w:num>
  <w:num w:numId="6">
    <w:abstractNumId w:val="11"/>
  </w:num>
  <w:num w:numId="7">
    <w:abstractNumId w:val="8"/>
  </w:num>
  <w:num w:numId="8">
    <w:abstractNumId w:val="9"/>
  </w:num>
  <w:num w:numId="9">
    <w:abstractNumId w:val="6"/>
  </w:num>
  <w:num w:numId="10">
    <w:abstractNumId w:val="3"/>
  </w:num>
  <w:num w:numId="11">
    <w:abstractNumId w:val="14"/>
  </w:num>
  <w:num w:numId="12">
    <w:abstractNumId w:val="0"/>
  </w:num>
  <w:num w:numId="13">
    <w:abstractNumId w:val="1"/>
  </w:num>
  <w:num w:numId="14">
    <w:abstractNumId w:val="13"/>
  </w:num>
  <w:num w:numId="15">
    <w:abstractNumId w:val="15"/>
  </w:num>
  <w:num w:numId="16">
    <w:abstractNumId w:val="2"/>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FE"/>
    <w:rsid w:val="000A6129"/>
    <w:rsid w:val="00124A18"/>
    <w:rsid w:val="00144104"/>
    <w:rsid w:val="00154108"/>
    <w:rsid w:val="001E3ACF"/>
    <w:rsid w:val="002042C4"/>
    <w:rsid w:val="00271ACE"/>
    <w:rsid w:val="003926F7"/>
    <w:rsid w:val="003B6A98"/>
    <w:rsid w:val="0046693B"/>
    <w:rsid w:val="004B4FC7"/>
    <w:rsid w:val="004F7072"/>
    <w:rsid w:val="00573D59"/>
    <w:rsid w:val="005831C4"/>
    <w:rsid w:val="00682955"/>
    <w:rsid w:val="006A5DCB"/>
    <w:rsid w:val="00746AF3"/>
    <w:rsid w:val="007C5F90"/>
    <w:rsid w:val="00810712"/>
    <w:rsid w:val="00843CFD"/>
    <w:rsid w:val="008E30B4"/>
    <w:rsid w:val="0090286D"/>
    <w:rsid w:val="009F6939"/>
    <w:rsid w:val="00A567CF"/>
    <w:rsid w:val="00A7040B"/>
    <w:rsid w:val="00AC4E4B"/>
    <w:rsid w:val="00B84C92"/>
    <w:rsid w:val="00BB0C0D"/>
    <w:rsid w:val="00BD5F4E"/>
    <w:rsid w:val="00BD7DA7"/>
    <w:rsid w:val="00BE3AFE"/>
    <w:rsid w:val="00C23A2A"/>
    <w:rsid w:val="00D27DCB"/>
    <w:rsid w:val="00D50A07"/>
    <w:rsid w:val="00D946C3"/>
    <w:rsid w:val="00DD2683"/>
    <w:rsid w:val="00F44761"/>
    <w:rsid w:val="00F86F97"/>
    <w:rsid w:val="00F93139"/>
    <w:rsid w:val="00FC577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21B06"/>
  <w15:chartTrackingRefBased/>
  <w15:docId w15:val="{7DB98320-258C-46D4-AA66-0913494B9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F7072"/>
    <w:pPr>
      <w:keepNext/>
      <w:keepLines/>
      <w:numPr>
        <w:numId w:val="3"/>
      </w:numPr>
      <w:spacing w:before="480" w:after="0"/>
      <w:ind w:left="720" w:hanging="360"/>
      <w:outlineLvl w:val="0"/>
    </w:pPr>
    <w:rPr>
      <w:rFonts w:eastAsiaTheme="majorEastAsia" w:cstheme="majorBidi"/>
      <w:b/>
      <w:bCs/>
      <w:sz w:val="32"/>
      <w:szCs w:val="28"/>
    </w:rPr>
  </w:style>
  <w:style w:type="paragraph" w:styleId="Heading2">
    <w:name w:val="heading 2"/>
    <w:basedOn w:val="Normal"/>
    <w:next w:val="Normal"/>
    <w:link w:val="Heading2Char"/>
    <w:unhideWhenUsed/>
    <w:qFormat/>
    <w:rsid w:val="00BE3AFE"/>
    <w:pPr>
      <w:keepNext/>
      <w:keepLines/>
      <w:numPr>
        <w:ilvl w:val="1"/>
        <w:numId w:val="3"/>
      </w:numPr>
      <w:spacing w:before="200"/>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BE3AFE"/>
    <w:pPr>
      <w:keepNext/>
      <w:keepLines/>
      <w:numPr>
        <w:ilvl w:val="2"/>
        <w:numId w:val="3"/>
      </w:numPr>
      <w:spacing w:before="200"/>
      <w:ind w:left="360" w:hanging="360"/>
      <w:outlineLvl w:val="2"/>
    </w:pPr>
    <w:rPr>
      <w:rFonts w:eastAsiaTheme="majorEastAsia" w:cstheme="majorBidi"/>
      <w:b/>
      <w:bCs/>
      <w:sz w:val="26"/>
    </w:rPr>
  </w:style>
  <w:style w:type="paragraph" w:styleId="Heading4">
    <w:name w:val="heading 4"/>
    <w:basedOn w:val="Normal"/>
    <w:next w:val="Normal"/>
    <w:link w:val="Heading4Char"/>
    <w:unhideWhenUsed/>
    <w:qFormat/>
    <w:rsid w:val="00BE3AFE"/>
    <w:pPr>
      <w:keepNext/>
      <w:keepLines/>
      <w:numPr>
        <w:ilvl w:val="3"/>
        <w:numId w:val="3"/>
      </w:numPr>
      <w:tabs>
        <w:tab w:val="num" w:pos="397"/>
      </w:tabs>
      <w:spacing w:before="200" w:after="0"/>
      <w:ind w:left="284" w:hanging="284"/>
      <w:jc w:val="both"/>
      <w:outlineLvl w:val="3"/>
    </w:pPr>
    <w:rPr>
      <w:rFonts w:ascii="Cambria" w:eastAsia="Times New Roman" w:hAnsi="Cambria" w:cs="Times New Roman"/>
      <w:b/>
      <w:bCs/>
      <w:i/>
      <w:iCs/>
      <w:color w:val="4F81BD"/>
    </w:rPr>
  </w:style>
  <w:style w:type="paragraph" w:styleId="Heading5">
    <w:name w:val="heading 5"/>
    <w:basedOn w:val="Normal"/>
    <w:next w:val="Normal"/>
    <w:link w:val="Heading5Char"/>
    <w:unhideWhenUsed/>
    <w:qFormat/>
    <w:rsid w:val="00BE3AFE"/>
    <w:pPr>
      <w:keepNext/>
      <w:keepLines/>
      <w:numPr>
        <w:ilvl w:val="4"/>
        <w:numId w:val="3"/>
      </w:numPr>
      <w:spacing w:before="200" w:after="0"/>
      <w:ind w:left="284" w:hanging="284"/>
      <w:jc w:val="both"/>
      <w:outlineLvl w:val="4"/>
    </w:pPr>
    <w:rPr>
      <w:rFonts w:ascii="Cambria" w:eastAsia="Times New Roman" w:hAnsi="Cambria" w:cs="Times New Roman"/>
      <w:color w:val="243F60"/>
    </w:rPr>
  </w:style>
  <w:style w:type="paragraph" w:styleId="Heading6">
    <w:name w:val="heading 6"/>
    <w:aliases w:val="slike"/>
    <w:basedOn w:val="Normal"/>
    <w:next w:val="Normal"/>
    <w:link w:val="Heading6Char"/>
    <w:unhideWhenUsed/>
    <w:qFormat/>
    <w:rsid w:val="00124A18"/>
    <w:pPr>
      <w:keepNext/>
      <w:keepLines/>
      <w:numPr>
        <w:numId w:val="10"/>
      </w:numPr>
      <w:spacing w:before="200" w:after="0"/>
      <w:jc w:val="center"/>
      <w:outlineLvl w:val="5"/>
    </w:pPr>
    <w:rPr>
      <w:rFonts w:eastAsiaTheme="majorEastAsia" w:cstheme="majorBidi"/>
      <w:iCs/>
    </w:rPr>
  </w:style>
  <w:style w:type="paragraph" w:styleId="Heading7">
    <w:name w:val="heading 7"/>
    <w:basedOn w:val="Normal"/>
    <w:next w:val="Normal"/>
    <w:link w:val="Heading7Char"/>
    <w:unhideWhenUsed/>
    <w:qFormat/>
    <w:rsid w:val="00BE3AFE"/>
    <w:pPr>
      <w:keepNext/>
      <w:keepLines/>
      <w:numPr>
        <w:ilvl w:val="6"/>
        <w:numId w:val="3"/>
      </w:numPr>
      <w:spacing w:after="0"/>
      <w:ind w:left="0" w:firstLine="0"/>
      <w:jc w:val="both"/>
      <w:outlineLvl w:val="6"/>
    </w:pPr>
    <w:rPr>
      <w:rFonts w:ascii="Calibri" w:eastAsia="Times New Roman" w:hAnsi="Calibri" w:cs="Times New Roman"/>
      <w:i/>
      <w:iCs/>
    </w:rPr>
  </w:style>
  <w:style w:type="paragraph" w:styleId="Heading8">
    <w:name w:val="heading 8"/>
    <w:aliases w:val="tablice"/>
    <w:basedOn w:val="Normal"/>
    <w:next w:val="Normal"/>
    <w:link w:val="Heading8Char"/>
    <w:unhideWhenUsed/>
    <w:qFormat/>
    <w:rsid w:val="00BE3AFE"/>
    <w:pPr>
      <w:keepNext/>
      <w:keepLines/>
      <w:numPr>
        <w:ilvl w:val="7"/>
        <w:numId w:val="3"/>
      </w:numPr>
      <w:spacing w:after="0"/>
      <w:ind w:left="0" w:firstLine="0"/>
      <w:jc w:val="both"/>
      <w:outlineLvl w:val="7"/>
    </w:pPr>
    <w:rPr>
      <w:rFonts w:ascii="Calibri" w:eastAsia="Times New Roman" w:hAnsi="Calibri" w:cs="Times New Roman"/>
      <w:i/>
    </w:rPr>
  </w:style>
  <w:style w:type="paragraph" w:styleId="Heading9">
    <w:name w:val="heading 9"/>
    <w:basedOn w:val="Normal"/>
    <w:next w:val="Normal"/>
    <w:link w:val="Heading9Char"/>
    <w:qFormat/>
    <w:rsid w:val="00BE3AFE"/>
    <w:pPr>
      <w:keepNext/>
      <w:numPr>
        <w:ilvl w:val="8"/>
        <w:numId w:val="3"/>
      </w:numPr>
      <w:spacing w:after="0" w:line="240" w:lineRule="auto"/>
      <w:ind w:left="0" w:firstLine="0"/>
      <w:jc w:val="both"/>
      <w:outlineLvl w:val="8"/>
    </w:pPr>
    <w:rPr>
      <w:rFonts w:ascii="Arial" w:eastAsia="Times New Roman" w:hAnsi="Arial" w:cs="Times New Roman"/>
      <w:i/>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7072"/>
    <w:rPr>
      <w:rFonts w:eastAsiaTheme="majorEastAsia" w:cstheme="majorBidi"/>
      <w:b/>
      <w:bCs/>
      <w:sz w:val="32"/>
      <w:szCs w:val="28"/>
    </w:rPr>
  </w:style>
  <w:style w:type="character" w:customStyle="1" w:styleId="Heading2Char">
    <w:name w:val="Heading 2 Char"/>
    <w:basedOn w:val="DefaultParagraphFont"/>
    <w:link w:val="Heading2"/>
    <w:rsid w:val="00BE3AFE"/>
    <w:rPr>
      <w:rFonts w:eastAsiaTheme="majorEastAsia" w:cstheme="majorBidi"/>
      <w:b/>
      <w:bCs/>
      <w:sz w:val="26"/>
      <w:szCs w:val="26"/>
    </w:rPr>
  </w:style>
  <w:style w:type="character" w:customStyle="1" w:styleId="Heading3Char">
    <w:name w:val="Heading 3 Char"/>
    <w:basedOn w:val="DefaultParagraphFont"/>
    <w:link w:val="Heading3"/>
    <w:rsid w:val="00BE3AFE"/>
    <w:rPr>
      <w:rFonts w:eastAsiaTheme="majorEastAsia" w:cstheme="majorBidi"/>
      <w:b/>
      <w:bCs/>
      <w:sz w:val="26"/>
    </w:rPr>
  </w:style>
  <w:style w:type="character" w:customStyle="1" w:styleId="Heading4Char">
    <w:name w:val="Heading 4 Char"/>
    <w:basedOn w:val="DefaultParagraphFont"/>
    <w:link w:val="Heading4"/>
    <w:rsid w:val="00BE3AFE"/>
    <w:rPr>
      <w:rFonts w:ascii="Cambria" w:eastAsia="Times New Roman" w:hAnsi="Cambria" w:cs="Times New Roman"/>
      <w:b/>
      <w:bCs/>
      <w:i/>
      <w:iCs/>
      <w:color w:val="4F81BD"/>
    </w:rPr>
  </w:style>
  <w:style w:type="character" w:customStyle="1" w:styleId="Heading5Char">
    <w:name w:val="Heading 5 Char"/>
    <w:basedOn w:val="DefaultParagraphFont"/>
    <w:link w:val="Heading5"/>
    <w:rsid w:val="00BE3AFE"/>
    <w:rPr>
      <w:rFonts w:ascii="Cambria" w:eastAsia="Times New Roman" w:hAnsi="Cambria" w:cs="Times New Roman"/>
      <w:color w:val="243F60"/>
    </w:rPr>
  </w:style>
  <w:style w:type="character" w:customStyle="1" w:styleId="Heading6Char">
    <w:name w:val="Heading 6 Char"/>
    <w:aliases w:val="slike Char"/>
    <w:basedOn w:val="DefaultParagraphFont"/>
    <w:link w:val="Heading6"/>
    <w:rsid w:val="00124A18"/>
    <w:rPr>
      <w:rFonts w:eastAsiaTheme="majorEastAsia" w:cstheme="majorBidi"/>
      <w:iCs/>
    </w:rPr>
  </w:style>
  <w:style w:type="character" w:customStyle="1" w:styleId="Heading7Char">
    <w:name w:val="Heading 7 Char"/>
    <w:basedOn w:val="DefaultParagraphFont"/>
    <w:link w:val="Heading7"/>
    <w:rsid w:val="00BE3AFE"/>
    <w:rPr>
      <w:rFonts w:ascii="Calibri" w:eastAsia="Times New Roman" w:hAnsi="Calibri" w:cs="Times New Roman"/>
      <w:i/>
      <w:iCs/>
    </w:rPr>
  </w:style>
  <w:style w:type="character" w:customStyle="1" w:styleId="Heading8Char">
    <w:name w:val="Heading 8 Char"/>
    <w:aliases w:val="tablice Char"/>
    <w:basedOn w:val="DefaultParagraphFont"/>
    <w:link w:val="Heading8"/>
    <w:rsid w:val="00BE3AFE"/>
    <w:rPr>
      <w:rFonts w:ascii="Calibri" w:eastAsia="Times New Roman" w:hAnsi="Calibri" w:cs="Times New Roman"/>
      <w:i/>
    </w:rPr>
  </w:style>
  <w:style w:type="character" w:customStyle="1" w:styleId="Heading9Char">
    <w:name w:val="Heading 9 Char"/>
    <w:basedOn w:val="DefaultParagraphFont"/>
    <w:link w:val="Heading9"/>
    <w:rsid w:val="00BE3AFE"/>
    <w:rPr>
      <w:rFonts w:ascii="Arial" w:eastAsia="Times New Roman" w:hAnsi="Arial" w:cs="Times New Roman"/>
      <w:i/>
      <w:szCs w:val="20"/>
      <w:lang w:val="en-GB"/>
    </w:rPr>
  </w:style>
  <w:style w:type="paragraph" w:styleId="ListParagraph">
    <w:name w:val="List Paragraph"/>
    <w:aliases w:val="List_Paragraph,Multilevel para_II,List Paragraph1,Akapit z listą BS,Numbered para,List Paragraph (numbered (a)),References,Bullets,List Paragraph nowy,Numbered List Paragraph,Bullet1,List Paragraph 1,IBL List Paragraph,Body,Normal 2 DC"/>
    <w:basedOn w:val="Normal"/>
    <w:link w:val="ListParagraphChar"/>
    <w:uiPriority w:val="34"/>
    <w:qFormat/>
    <w:rsid w:val="00BE3AFE"/>
    <w:pPr>
      <w:ind w:left="720"/>
      <w:contextualSpacing/>
    </w:pPr>
  </w:style>
  <w:style w:type="table" w:styleId="TableGrid">
    <w:name w:val="Table Grid"/>
    <w:basedOn w:val="TableNormal"/>
    <w:rsid w:val="00BE3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E3AFE"/>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BE3AFE"/>
    <w:rPr>
      <w:rFonts w:ascii="Arial" w:eastAsia="Times New Roman" w:hAnsi="Arial" w:cs="Times New Roman"/>
      <w:sz w:val="20"/>
      <w:szCs w:val="20"/>
    </w:rPr>
  </w:style>
  <w:style w:type="character" w:styleId="FootnoteReference">
    <w:name w:val="footnote reference"/>
    <w:basedOn w:val="DefaultParagraphFont"/>
    <w:rsid w:val="00BE3AFE"/>
    <w:rPr>
      <w:rFonts w:cs="Times New Roman"/>
      <w:vertAlign w:val="superscript"/>
    </w:rPr>
  </w:style>
  <w:style w:type="character" w:customStyle="1" w:styleId="ListParagraphChar">
    <w:name w:val="List Paragraph Char"/>
    <w:aliases w:val="List_Paragraph Char,Multilevel para_II Char,List Paragraph1 Char,Akapit z listą BS Char,Numbered para Char,List Paragraph (numbered (a)) Char,References Char,Bullets Char,List Paragraph nowy Char,Numbered List Paragraph Char"/>
    <w:basedOn w:val="DefaultParagraphFont"/>
    <w:link w:val="ListParagraph"/>
    <w:uiPriority w:val="34"/>
    <w:qFormat/>
    <w:rsid w:val="00BE3AFE"/>
  </w:style>
  <w:style w:type="paragraph" w:styleId="Caption">
    <w:name w:val="caption"/>
    <w:basedOn w:val="Normal"/>
    <w:next w:val="Normal"/>
    <w:uiPriority w:val="35"/>
    <w:unhideWhenUsed/>
    <w:qFormat/>
    <w:rsid w:val="00124A18"/>
    <w:pPr>
      <w:spacing w:line="240" w:lineRule="auto"/>
    </w:pPr>
    <w:rPr>
      <w:i/>
      <w:iCs/>
      <w:color w:val="1F497D" w:themeColor="text2"/>
      <w:sz w:val="18"/>
      <w:szCs w:val="18"/>
    </w:rPr>
  </w:style>
  <w:style w:type="paragraph" w:styleId="Header">
    <w:name w:val="header"/>
    <w:basedOn w:val="Normal"/>
    <w:link w:val="HeaderChar"/>
    <w:uiPriority w:val="99"/>
    <w:unhideWhenUsed/>
    <w:rsid w:val="005831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1C4"/>
  </w:style>
  <w:style w:type="paragraph" w:styleId="Footer">
    <w:name w:val="footer"/>
    <w:basedOn w:val="Normal"/>
    <w:link w:val="FooterChar"/>
    <w:uiPriority w:val="99"/>
    <w:unhideWhenUsed/>
    <w:rsid w:val="005831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1C4"/>
  </w:style>
  <w:style w:type="paragraph" w:customStyle="1" w:styleId="HeaderRight">
    <w:name w:val="Header Right"/>
    <w:basedOn w:val="Header"/>
    <w:uiPriority w:val="35"/>
    <w:qFormat/>
    <w:rsid w:val="005831C4"/>
    <w:pPr>
      <w:pBdr>
        <w:bottom w:val="dashed" w:sz="4" w:space="18" w:color="7F7F7F"/>
      </w:pBdr>
      <w:tabs>
        <w:tab w:val="clear" w:pos="4513"/>
        <w:tab w:val="clear" w:pos="9026"/>
        <w:tab w:val="center" w:pos="4320"/>
        <w:tab w:val="right" w:pos="8640"/>
      </w:tabs>
      <w:spacing w:after="200" w:line="276" w:lineRule="auto"/>
      <w:jc w:val="right"/>
    </w:pPr>
    <w:rPr>
      <w:rFonts w:eastAsiaTheme="minorEastAsia"/>
      <w:color w:val="7F7F7F" w:themeColor="text1" w:themeTint="80"/>
      <w:sz w:val="20"/>
      <w:szCs w:val="20"/>
      <w:lang w:eastAsia="ja-JP"/>
    </w:rPr>
  </w:style>
  <w:style w:type="paragraph" w:styleId="ListContinue5">
    <w:name w:val="List Continue 5"/>
    <w:basedOn w:val="Normal"/>
    <w:uiPriority w:val="99"/>
    <w:unhideWhenUsed/>
    <w:rsid w:val="004F7072"/>
    <w:pPr>
      <w:spacing w:after="120"/>
      <w:ind w:left="1415"/>
      <w:contextualSpacing/>
    </w:pPr>
  </w:style>
  <w:style w:type="paragraph" w:styleId="TableofFigures">
    <w:name w:val="table of figures"/>
    <w:basedOn w:val="Normal"/>
    <w:next w:val="Normal"/>
    <w:uiPriority w:val="99"/>
    <w:unhideWhenUsed/>
    <w:rsid w:val="00D946C3"/>
    <w:pPr>
      <w:spacing w:after="0"/>
    </w:pPr>
  </w:style>
  <w:style w:type="character" w:styleId="Hyperlink">
    <w:name w:val="Hyperlink"/>
    <w:basedOn w:val="DefaultParagraphFont"/>
    <w:uiPriority w:val="99"/>
    <w:unhideWhenUsed/>
    <w:rsid w:val="00D946C3"/>
    <w:rPr>
      <w:color w:val="0000FF" w:themeColor="hyperlink"/>
      <w:u w:val="single"/>
    </w:rPr>
  </w:style>
  <w:style w:type="paragraph" w:styleId="BalloonText">
    <w:name w:val="Balloon Text"/>
    <w:basedOn w:val="Normal"/>
    <w:link w:val="BalloonTextChar"/>
    <w:uiPriority w:val="99"/>
    <w:semiHidden/>
    <w:unhideWhenUsed/>
    <w:rsid w:val="009F69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9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klima.hr/klima.php?id=klimatske_promjene" TargetMode="External"/><Relationship Id="rId26" Type="http://schemas.openxmlformats.org/officeDocument/2006/relationships/hyperlink" Target="http://klima.hr/klima.php?id=klimatske_promjene" TargetMode="External"/><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hyperlink" Target="http://klima.hr/promjena_klime/sec14_1v.jpg" TargetMode="External"/><Relationship Id="rId42" Type="http://schemas.openxmlformats.org/officeDocument/2006/relationships/image" Target="media/image18.png"/><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chart" Target="charts/chart13.xml"/><Relationship Id="rId63" Type="http://schemas.openxmlformats.org/officeDocument/2006/relationships/chart" Target="charts/chart21.xml"/><Relationship Id="rId68" Type="http://schemas.openxmlformats.org/officeDocument/2006/relationships/chart" Target="charts/chart26.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hyperlink" Target="http://klima.hr/klima.php?id=klimatske_promjene" TargetMode="External"/><Relationship Id="rId32" Type="http://schemas.openxmlformats.org/officeDocument/2006/relationships/hyperlink" Target="http://klima.hr/promjena_klime/sec14v.jpg" TargetMode="External"/><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chart" Target="charts/chart3.xml"/><Relationship Id="rId53" Type="http://schemas.openxmlformats.org/officeDocument/2006/relationships/chart" Target="charts/chart11.xml"/><Relationship Id="rId58" Type="http://schemas.openxmlformats.org/officeDocument/2006/relationships/chart" Target="charts/chart16.xml"/><Relationship Id="rId66" Type="http://schemas.openxmlformats.org/officeDocument/2006/relationships/chart" Target="charts/chart24.xml"/><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klima.hr/promjena_klime/sec13v.jpg" TargetMode="External"/><Relationship Id="rId36" Type="http://schemas.openxmlformats.org/officeDocument/2006/relationships/hyperlink" Target="http://klima.hr/promjena_klime/sec14_2v.jpg" TargetMode="External"/><Relationship Id="rId49" Type="http://schemas.openxmlformats.org/officeDocument/2006/relationships/chart" Target="charts/chart7.xml"/><Relationship Id="rId57" Type="http://schemas.openxmlformats.org/officeDocument/2006/relationships/chart" Target="charts/chart15.xml"/><Relationship Id="rId61" Type="http://schemas.openxmlformats.org/officeDocument/2006/relationships/chart" Target="charts/chart19.xml"/><Relationship Id="rId10" Type="http://schemas.openxmlformats.org/officeDocument/2006/relationships/endnotes" Target="endnotes.xml"/><Relationship Id="rId19" Type="http://schemas.openxmlformats.org/officeDocument/2006/relationships/hyperlink" Target="http://klima.hr/klima.php?id=klimatske_promjene" TargetMode="External"/><Relationship Id="rId31" Type="http://schemas.openxmlformats.org/officeDocument/2006/relationships/hyperlink" Target="http://klima.hr/klima.php?id=klimatske_promjene" TargetMode="External"/><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chart" Target="charts/chart23.xm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klima.hr/klima.php?id=klimatske_promjene" TargetMode="External"/><Relationship Id="rId27" Type="http://schemas.openxmlformats.org/officeDocument/2006/relationships/hyperlink" Target="http://klima.hr/klima.php?id=klimatske_promjene" TargetMode="External"/><Relationship Id="rId30" Type="http://schemas.openxmlformats.org/officeDocument/2006/relationships/hyperlink" Target="http://klima.hr/klima.php?id=klimatske_promjene" TargetMode="External"/><Relationship Id="rId35" Type="http://schemas.openxmlformats.org/officeDocument/2006/relationships/image" Target="media/image13.jpeg"/><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chart" Target="charts/chart14.xml"/><Relationship Id="rId64" Type="http://schemas.openxmlformats.org/officeDocument/2006/relationships/chart" Target="charts/chart22.xml"/><Relationship Id="rId69" Type="http://schemas.openxmlformats.org/officeDocument/2006/relationships/chart" Target="charts/chart27.xml"/><Relationship Id="rId8" Type="http://schemas.openxmlformats.org/officeDocument/2006/relationships/webSettings" Target="webSettings.xml"/><Relationship Id="rId51" Type="http://schemas.openxmlformats.org/officeDocument/2006/relationships/chart" Target="charts/chart9.xml"/><Relationship Id="rId72" Type="http://schemas.openxmlformats.org/officeDocument/2006/relationships/chart" Target="charts/chart2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klima.hr/klima.php?id=klimatske_promjene" TargetMode="External"/><Relationship Id="rId33" Type="http://schemas.openxmlformats.org/officeDocument/2006/relationships/image" Target="media/image12.jpeg"/><Relationship Id="rId38" Type="http://schemas.openxmlformats.org/officeDocument/2006/relationships/hyperlink" Target="http://klima.hr/promjena_klime/sec14_3v.jpg" TargetMode="External"/><Relationship Id="rId46" Type="http://schemas.openxmlformats.org/officeDocument/2006/relationships/chart" Target="charts/chart4.xml"/><Relationship Id="rId59" Type="http://schemas.openxmlformats.org/officeDocument/2006/relationships/chart" Target="charts/chart17.xml"/><Relationship Id="rId67" Type="http://schemas.openxmlformats.org/officeDocument/2006/relationships/chart" Target="charts/chart25.xml"/><Relationship Id="rId20" Type="http://schemas.openxmlformats.org/officeDocument/2006/relationships/image" Target="media/image8.jpeg"/><Relationship Id="rId41" Type="http://schemas.openxmlformats.org/officeDocument/2006/relationships/image" Target="media/image17.png"/><Relationship Id="rId54" Type="http://schemas.openxmlformats.org/officeDocument/2006/relationships/chart" Target="charts/chart12.xml"/><Relationship Id="rId62" Type="http://schemas.openxmlformats.org/officeDocument/2006/relationships/chart" Target="charts/chart20.xml"/><Relationship Id="rId70" Type="http://schemas.openxmlformats.org/officeDocument/2006/relationships/chart" Target="charts/chart2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xml"/><Relationship Id="rId1" Type="http://schemas.microsoft.com/office/2011/relationships/chartStyle" Target="style1.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1988407699037624E-2"/>
          <c:y val="5.1400554097404488E-2"/>
          <c:w val="0.74442499256120909"/>
          <c:h val="0.72984106153397488"/>
        </c:manualLayout>
      </c:layout>
      <c:lineChart>
        <c:grouping val="standard"/>
        <c:varyColors val="0"/>
        <c:ser>
          <c:idx val="0"/>
          <c:order val="0"/>
          <c:tx>
            <c:strRef>
              <c:f>'Oborine i temperatura'!$A$3</c:f>
              <c:strCache>
                <c:ptCount val="1"/>
                <c:pt idx="0">
                  <c:v>Srednja temperatura zraka (°C)</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'Oborine i temperatura'!$B$2:$M$2</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'Oborine i temperatura'!$B$3:$M$3</c:f>
              <c:numCache>
                <c:formatCode>General</c:formatCode>
                <c:ptCount val="12"/>
                <c:pt idx="0">
                  <c:v>0.5</c:v>
                </c:pt>
                <c:pt idx="1">
                  <c:v>2.7</c:v>
                </c:pt>
                <c:pt idx="2">
                  <c:v>7.2</c:v>
                </c:pt>
                <c:pt idx="3">
                  <c:v>11.9</c:v>
                </c:pt>
                <c:pt idx="4">
                  <c:v>16.399999999999999</c:v>
                </c:pt>
                <c:pt idx="5">
                  <c:v>19.7</c:v>
                </c:pt>
                <c:pt idx="6">
                  <c:v>21.9</c:v>
                </c:pt>
                <c:pt idx="7">
                  <c:v>21.1</c:v>
                </c:pt>
                <c:pt idx="8">
                  <c:v>17.2</c:v>
                </c:pt>
                <c:pt idx="9">
                  <c:v>11.9</c:v>
                </c:pt>
                <c:pt idx="10">
                  <c:v>6.4</c:v>
                </c:pt>
                <c:pt idx="11" formatCode="0.0">
                  <c:v>2</c:v>
                </c:pt>
              </c:numCache>
            </c:numRef>
          </c:val>
          <c:smooth val="0"/>
          <c:extLst>
            <c:ext xmlns:c16="http://schemas.microsoft.com/office/drawing/2014/chart" uri="{C3380CC4-5D6E-409C-BE32-E72D297353CC}">
              <c16:uniqueId val="{00000000-A964-495F-B2CB-957CCA9D39E0}"/>
            </c:ext>
          </c:extLst>
        </c:ser>
        <c:dLbls>
          <c:showLegendKey val="0"/>
          <c:showVal val="0"/>
          <c:showCatName val="0"/>
          <c:showSerName val="0"/>
          <c:showPercent val="0"/>
          <c:showBubbleSize val="0"/>
        </c:dLbls>
        <c:marker val="1"/>
        <c:smooth val="0"/>
        <c:axId val="532463104"/>
        <c:axId val="343696512"/>
      </c:lineChart>
      <c:catAx>
        <c:axId val="532463104"/>
        <c:scaling>
          <c:orientation val="minMax"/>
        </c:scaling>
        <c:delete val="0"/>
        <c:axPos val="b"/>
        <c:minorGridlines/>
        <c:numFmt formatCode="General" sourceLinked="0"/>
        <c:majorTickMark val="out"/>
        <c:minorTickMark val="none"/>
        <c:tickLblPos val="nextTo"/>
        <c:txPr>
          <a:bodyPr/>
          <a:lstStyle/>
          <a:p>
            <a:pPr>
              <a:defRPr sz="780"/>
            </a:pPr>
            <a:endParaRPr lang="sr-Latn-RS"/>
          </a:p>
        </c:txPr>
        <c:crossAx val="343696512"/>
        <c:crosses val="autoZero"/>
        <c:auto val="1"/>
        <c:lblAlgn val="ctr"/>
        <c:lblOffset val="100"/>
        <c:noMultiLvlLbl val="0"/>
      </c:catAx>
      <c:valAx>
        <c:axId val="343696512"/>
        <c:scaling>
          <c:orientation val="minMax"/>
        </c:scaling>
        <c:delete val="0"/>
        <c:axPos val="l"/>
        <c:majorGridlines/>
        <c:numFmt formatCode="General" sourceLinked="1"/>
        <c:majorTickMark val="out"/>
        <c:minorTickMark val="none"/>
        <c:tickLblPos val="nextTo"/>
        <c:crossAx val="532463104"/>
        <c:crosses val="autoZero"/>
        <c:crossBetween val="between"/>
      </c:valAx>
    </c:plotArea>
    <c:legend>
      <c:legendPos val="r"/>
      <c:layout>
        <c:manualLayout>
          <c:xMode val="edge"/>
          <c:yMode val="edge"/>
          <c:x val="0.81451330274363187"/>
          <c:y val="0.43017169728783899"/>
          <c:w val="0.1771534583356936"/>
          <c:h val="0.26083669419371358"/>
        </c:manualLayout>
      </c:layout>
      <c:overlay val="0"/>
      <c:txPr>
        <a:bodyPr/>
        <a:lstStyle/>
        <a:p>
          <a:pPr>
            <a:defRPr sz="700"/>
          </a:pPr>
          <a:endParaRPr lang="sr-Latn-R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9.3002405949256337E-2"/>
          <c:y val="5.1400554097404488E-2"/>
          <c:w val="0.77234443578921474"/>
          <c:h val="0.77451407115777193"/>
        </c:manualLayout>
      </c:layout>
      <c:lineChart>
        <c:grouping val="standard"/>
        <c:varyColors val="0"/>
        <c:ser>
          <c:idx val="0"/>
          <c:order val="0"/>
          <c:tx>
            <c:strRef>
              <c:f>Temperatura!$A$30</c:f>
              <c:strCache>
                <c:ptCount val="1"/>
                <c:pt idx="0">
                  <c:v>Srednja godišnja temperatura zraka (°C)</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Temperatura!$B$29:$B$38</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Temperatura!$O$29:$O$38</c:f>
              <c:numCache>
                <c:formatCode>0.0</c:formatCode>
                <c:ptCount val="10"/>
                <c:pt idx="0">
                  <c:v>12.75</c:v>
                </c:pt>
                <c:pt idx="1">
                  <c:v>13.608333333333333</c:v>
                </c:pt>
                <c:pt idx="2">
                  <c:v>13.383333333333335</c:v>
                </c:pt>
                <c:pt idx="3">
                  <c:v>13.358333333333333</c:v>
                </c:pt>
                <c:pt idx="4">
                  <c:v>12.216666666666669</c:v>
                </c:pt>
                <c:pt idx="5">
                  <c:v>13.225000000000001</c:v>
                </c:pt>
                <c:pt idx="6">
                  <c:v>13.65</c:v>
                </c:pt>
                <c:pt idx="7">
                  <c:v>12.875</c:v>
                </c:pt>
                <c:pt idx="8">
                  <c:v>13.791666666666671</c:v>
                </c:pt>
                <c:pt idx="9">
                  <c:v>13.683333333333335</c:v>
                </c:pt>
              </c:numCache>
            </c:numRef>
          </c:val>
          <c:smooth val="0"/>
          <c:extLst>
            <c:ext xmlns:c16="http://schemas.microsoft.com/office/drawing/2014/chart" uri="{C3380CC4-5D6E-409C-BE32-E72D297353CC}">
              <c16:uniqueId val="{00000000-8B09-4896-B8B3-AEBA6F7E0D6A}"/>
            </c:ext>
          </c:extLst>
        </c:ser>
        <c:dLbls>
          <c:showLegendKey val="0"/>
          <c:showVal val="0"/>
          <c:showCatName val="0"/>
          <c:showSerName val="0"/>
          <c:showPercent val="0"/>
          <c:showBubbleSize val="0"/>
        </c:dLbls>
        <c:marker val="1"/>
        <c:smooth val="0"/>
        <c:axId val="549827584"/>
        <c:axId val="348078656"/>
      </c:lineChart>
      <c:catAx>
        <c:axId val="549827584"/>
        <c:scaling>
          <c:orientation val="minMax"/>
        </c:scaling>
        <c:delete val="0"/>
        <c:axPos val="b"/>
        <c:numFmt formatCode="General" sourceLinked="0"/>
        <c:majorTickMark val="out"/>
        <c:minorTickMark val="none"/>
        <c:tickLblPos val="nextTo"/>
        <c:crossAx val="348078656"/>
        <c:crosses val="autoZero"/>
        <c:auto val="1"/>
        <c:lblAlgn val="ctr"/>
        <c:lblOffset val="100"/>
        <c:noMultiLvlLbl val="0"/>
      </c:catAx>
      <c:valAx>
        <c:axId val="348078656"/>
        <c:scaling>
          <c:orientation val="minMax"/>
        </c:scaling>
        <c:delete val="0"/>
        <c:axPos val="l"/>
        <c:majorGridlines/>
        <c:numFmt formatCode="0.0" sourceLinked="1"/>
        <c:majorTickMark val="out"/>
        <c:minorTickMark val="none"/>
        <c:tickLblPos val="nextTo"/>
        <c:crossAx val="549827584"/>
        <c:crosses val="autoZero"/>
        <c:crossBetween val="between"/>
      </c:valAx>
    </c:plotArea>
    <c:legend>
      <c:legendPos val="r"/>
      <c:layout>
        <c:manualLayout>
          <c:xMode val="edge"/>
          <c:yMode val="edge"/>
          <c:x val="0.81807156557592309"/>
          <c:y val="0.43023028714817241"/>
          <c:w val="0.179334208223972"/>
          <c:h val="0.31095290172061824"/>
        </c:manualLayout>
      </c:layout>
      <c:overlay val="0"/>
      <c:txPr>
        <a:bodyPr/>
        <a:lstStyle/>
        <a:p>
          <a:pPr>
            <a:defRPr sz="900"/>
          </a:pPr>
          <a:endParaRPr lang="sr-Latn-R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4.5120837168081261E-2"/>
          <c:y val="4.4588432470037631E-2"/>
          <c:w val="0.7846132164404398"/>
          <c:h val="0.78723302659456729"/>
        </c:manualLayout>
      </c:layout>
      <c:barChart>
        <c:barDir val="col"/>
        <c:grouping val="stacked"/>
        <c:varyColors val="0"/>
        <c:ser>
          <c:idx val="0"/>
          <c:order val="0"/>
          <c:tx>
            <c:strRef>
              <c:f>Naoblaka!$A$20</c:f>
              <c:strCache>
                <c:ptCount val="1"/>
                <c:pt idx="0">
                  <c:v>Srednja mjesečna naoblaka (desetine zastrtog neba)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Naoblaka!$C$19:$N$19</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Naoblaka!$C$30:$N$30</c:f>
              <c:numCache>
                <c:formatCode>General</c:formatCode>
                <c:ptCount val="12"/>
                <c:pt idx="0">
                  <c:v>7.5200000000000005</c:v>
                </c:pt>
                <c:pt idx="1">
                  <c:v>7.169999999999999</c:v>
                </c:pt>
                <c:pt idx="2">
                  <c:v>6.4700000000000006</c:v>
                </c:pt>
                <c:pt idx="3">
                  <c:v>6.04</c:v>
                </c:pt>
                <c:pt idx="4">
                  <c:v>5.92</c:v>
                </c:pt>
                <c:pt idx="5">
                  <c:v>5.5699999999999994</c:v>
                </c:pt>
                <c:pt idx="6">
                  <c:v>4.6399999999999997</c:v>
                </c:pt>
                <c:pt idx="7">
                  <c:v>4.83</c:v>
                </c:pt>
                <c:pt idx="8">
                  <c:v>5.7600000000000007</c:v>
                </c:pt>
                <c:pt idx="9">
                  <c:v>6.2200000000000006</c:v>
                </c:pt>
                <c:pt idx="10">
                  <c:v>7.089999999999999</c:v>
                </c:pt>
                <c:pt idx="11">
                  <c:v>7.3</c:v>
                </c:pt>
              </c:numCache>
            </c:numRef>
          </c:val>
          <c:extLst>
            <c:ext xmlns:c16="http://schemas.microsoft.com/office/drawing/2014/chart" uri="{C3380CC4-5D6E-409C-BE32-E72D297353CC}">
              <c16:uniqueId val="{00000000-FB1A-4186-B99C-923A790E22F2}"/>
            </c:ext>
          </c:extLst>
        </c:ser>
        <c:dLbls>
          <c:showLegendKey val="0"/>
          <c:showVal val="0"/>
          <c:showCatName val="0"/>
          <c:showSerName val="0"/>
          <c:showPercent val="0"/>
          <c:showBubbleSize val="0"/>
        </c:dLbls>
        <c:gapWidth val="150"/>
        <c:overlap val="100"/>
        <c:axId val="533543936"/>
        <c:axId val="348080384"/>
      </c:barChart>
      <c:catAx>
        <c:axId val="533543936"/>
        <c:scaling>
          <c:orientation val="minMax"/>
        </c:scaling>
        <c:delete val="0"/>
        <c:axPos val="b"/>
        <c:numFmt formatCode="General" sourceLinked="0"/>
        <c:majorTickMark val="out"/>
        <c:minorTickMark val="none"/>
        <c:tickLblPos val="nextTo"/>
        <c:txPr>
          <a:bodyPr/>
          <a:lstStyle/>
          <a:p>
            <a:pPr>
              <a:defRPr sz="800"/>
            </a:pPr>
            <a:endParaRPr lang="sr-Latn-RS"/>
          </a:p>
        </c:txPr>
        <c:crossAx val="348080384"/>
        <c:crosses val="autoZero"/>
        <c:auto val="1"/>
        <c:lblAlgn val="ctr"/>
        <c:lblOffset val="100"/>
        <c:noMultiLvlLbl val="0"/>
      </c:catAx>
      <c:valAx>
        <c:axId val="348080384"/>
        <c:scaling>
          <c:orientation val="minMax"/>
        </c:scaling>
        <c:delete val="0"/>
        <c:axPos val="l"/>
        <c:majorGridlines/>
        <c:numFmt formatCode="General" sourceLinked="1"/>
        <c:majorTickMark val="out"/>
        <c:minorTickMark val="none"/>
        <c:tickLblPos val="nextTo"/>
        <c:crossAx val="533543936"/>
        <c:crosses val="autoZero"/>
        <c:crossBetween val="between"/>
      </c:valAx>
    </c:plotArea>
    <c:legend>
      <c:legendPos val="r"/>
      <c:layout>
        <c:manualLayout>
          <c:xMode val="edge"/>
          <c:yMode val="edge"/>
          <c:x val="0.79993645141834846"/>
          <c:y val="0.4318948924487887"/>
          <c:w val="0.19647203190510282"/>
          <c:h val="0.23761376213515478"/>
        </c:manualLayout>
      </c:layout>
      <c:overlay val="0"/>
      <c:txPr>
        <a:bodyPr/>
        <a:lstStyle/>
        <a:p>
          <a:pPr>
            <a:defRPr sz="900">
              <a:latin typeface="+mn-lt"/>
            </a:defRPr>
          </a:pPr>
          <a:endParaRPr lang="sr-Latn-R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7905074365704287E-2"/>
          <c:y val="5.1400554097404488E-2"/>
          <c:w val="0.69765048118985129"/>
          <c:h val="0.77451407115777193"/>
        </c:manualLayout>
      </c:layout>
      <c:barChart>
        <c:barDir val="col"/>
        <c:grouping val="clustered"/>
        <c:varyColors val="0"/>
        <c:ser>
          <c:idx val="0"/>
          <c:order val="0"/>
          <c:tx>
            <c:strRef>
              <c:f>Naoblaka!$A$21</c:f>
              <c:strCache>
                <c:ptCount val="1"/>
                <c:pt idx="0">
                  <c:v>Srednja godišnja naoblaka (desetine zastrtog neba)</c:v>
                </c:pt>
              </c:strCache>
            </c:strRef>
          </c:tx>
          <c:invertIfNegative val="0"/>
          <c:cat>
            <c:strRef>
              <c:f>Naoblaka!$B$20:$B$29</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Naoblaka!$O$20:$O$29</c:f>
              <c:numCache>
                <c:formatCode>General</c:formatCode>
                <c:ptCount val="10"/>
                <c:pt idx="0">
                  <c:v>6.4333333333333336</c:v>
                </c:pt>
                <c:pt idx="1">
                  <c:v>6.1916666666666673</c:v>
                </c:pt>
                <c:pt idx="2">
                  <c:v>6.3250000000000002</c:v>
                </c:pt>
                <c:pt idx="3">
                  <c:v>6.5000000000000009</c:v>
                </c:pt>
                <c:pt idx="4">
                  <c:v>7.0583333333333336</c:v>
                </c:pt>
                <c:pt idx="5">
                  <c:v>6.0583333333333327</c:v>
                </c:pt>
                <c:pt idx="6">
                  <c:v>5.3250000000000011</c:v>
                </c:pt>
                <c:pt idx="7">
                  <c:v>6.1083333333333334</c:v>
                </c:pt>
                <c:pt idx="8">
                  <c:v>6.5249999999999995</c:v>
                </c:pt>
                <c:pt idx="9">
                  <c:v>5.583333333333333</c:v>
                </c:pt>
              </c:numCache>
            </c:numRef>
          </c:val>
          <c:extLst>
            <c:ext xmlns:c16="http://schemas.microsoft.com/office/drawing/2014/chart" uri="{C3380CC4-5D6E-409C-BE32-E72D297353CC}">
              <c16:uniqueId val="{00000000-275A-40CD-9E06-3644AD8C199F}"/>
            </c:ext>
          </c:extLst>
        </c:ser>
        <c:dLbls>
          <c:showLegendKey val="0"/>
          <c:showVal val="0"/>
          <c:showCatName val="0"/>
          <c:showSerName val="0"/>
          <c:showPercent val="0"/>
          <c:showBubbleSize val="0"/>
        </c:dLbls>
        <c:gapWidth val="150"/>
        <c:axId val="549827072"/>
        <c:axId val="348082112"/>
      </c:barChart>
      <c:catAx>
        <c:axId val="549827072"/>
        <c:scaling>
          <c:orientation val="minMax"/>
        </c:scaling>
        <c:delete val="0"/>
        <c:axPos val="b"/>
        <c:numFmt formatCode="General" sourceLinked="0"/>
        <c:majorTickMark val="out"/>
        <c:minorTickMark val="none"/>
        <c:tickLblPos val="nextTo"/>
        <c:crossAx val="348082112"/>
        <c:crosses val="autoZero"/>
        <c:auto val="1"/>
        <c:lblAlgn val="ctr"/>
        <c:lblOffset val="100"/>
        <c:noMultiLvlLbl val="0"/>
      </c:catAx>
      <c:valAx>
        <c:axId val="348082112"/>
        <c:scaling>
          <c:orientation val="minMax"/>
        </c:scaling>
        <c:delete val="0"/>
        <c:axPos val="l"/>
        <c:majorGridlines/>
        <c:numFmt formatCode="General" sourceLinked="1"/>
        <c:majorTickMark val="out"/>
        <c:minorTickMark val="none"/>
        <c:tickLblPos val="nextTo"/>
        <c:crossAx val="549827072"/>
        <c:crosses val="autoZero"/>
        <c:crossBetween val="between"/>
      </c:valAx>
    </c:plotArea>
    <c:legend>
      <c:legendPos val="r"/>
      <c:layout>
        <c:manualLayout>
          <c:xMode val="edge"/>
          <c:yMode val="edge"/>
          <c:x val="0.80555555555555558"/>
          <c:y val="0.43017169728783899"/>
          <c:w val="0.17777777777777778"/>
          <c:h val="0.2739158646835812"/>
        </c:manualLayout>
      </c:layout>
      <c:overlay val="0"/>
      <c:txPr>
        <a:bodyPr/>
        <a:lstStyle/>
        <a:p>
          <a:pPr>
            <a:defRPr sz="900">
              <a:latin typeface="+mn-lt"/>
            </a:defRPr>
          </a:pPr>
          <a:endParaRPr lang="sr-Latn-R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496324043006051E-2"/>
          <c:y val="4.1911219622970827E-2"/>
          <c:w val="0.71097414906470024"/>
          <c:h val="0.78517832227903439"/>
        </c:manualLayout>
      </c:layout>
      <c:barChart>
        <c:barDir val="col"/>
        <c:grouping val="stacked"/>
        <c:varyColors val="0"/>
        <c:ser>
          <c:idx val="0"/>
          <c:order val="0"/>
          <c:tx>
            <c:strRef>
              <c:f>'količine oborina'!$A$27</c:f>
              <c:strCache>
                <c:ptCount val="1"/>
                <c:pt idx="0">
                  <c:v>Mjesečne količine oborina (mm)</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'količine oborina'!$C$26:$N$26</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'količine oborina'!$C$37:$N$37</c:f>
              <c:numCache>
                <c:formatCode>0.0</c:formatCode>
                <c:ptCount val="12"/>
                <c:pt idx="0">
                  <c:v>56.650000000000013</c:v>
                </c:pt>
                <c:pt idx="1">
                  <c:v>55.92</c:v>
                </c:pt>
                <c:pt idx="2">
                  <c:v>55.52</c:v>
                </c:pt>
                <c:pt idx="3">
                  <c:v>51.410000000000004</c:v>
                </c:pt>
                <c:pt idx="4">
                  <c:v>81.42</c:v>
                </c:pt>
                <c:pt idx="5">
                  <c:v>92.080000000000013</c:v>
                </c:pt>
                <c:pt idx="6">
                  <c:v>71.519999999999982</c:v>
                </c:pt>
                <c:pt idx="7">
                  <c:v>90.140000000000015</c:v>
                </c:pt>
                <c:pt idx="8">
                  <c:v>110.25</c:v>
                </c:pt>
                <c:pt idx="9">
                  <c:v>81.84</c:v>
                </c:pt>
                <c:pt idx="10">
                  <c:v>81.11</c:v>
                </c:pt>
                <c:pt idx="11">
                  <c:v>57.319999999999993</c:v>
                </c:pt>
              </c:numCache>
            </c:numRef>
          </c:val>
          <c:extLst>
            <c:ext xmlns:c16="http://schemas.microsoft.com/office/drawing/2014/chart" uri="{C3380CC4-5D6E-409C-BE32-E72D297353CC}">
              <c16:uniqueId val="{00000000-DB68-44EE-BA5A-23B1A80D3946}"/>
            </c:ext>
          </c:extLst>
        </c:ser>
        <c:dLbls>
          <c:showLegendKey val="0"/>
          <c:showVal val="0"/>
          <c:showCatName val="0"/>
          <c:showSerName val="0"/>
          <c:showPercent val="0"/>
          <c:showBubbleSize val="0"/>
        </c:dLbls>
        <c:gapWidth val="150"/>
        <c:overlap val="100"/>
        <c:axId val="549828096"/>
        <c:axId val="348083840"/>
      </c:barChart>
      <c:catAx>
        <c:axId val="549828096"/>
        <c:scaling>
          <c:orientation val="minMax"/>
        </c:scaling>
        <c:delete val="0"/>
        <c:axPos val="b"/>
        <c:numFmt formatCode="General" sourceLinked="0"/>
        <c:majorTickMark val="out"/>
        <c:minorTickMark val="none"/>
        <c:tickLblPos val="nextTo"/>
        <c:txPr>
          <a:bodyPr/>
          <a:lstStyle/>
          <a:p>
            <a:pPr>
              <a:defRPr sz="900"/>
            </a:pPr>
            <a:endParaRPr lang="sr-Latn-RS"/>
          </a:p>
        </c:txPr>
        <c:crossAx val="348083840"/>
        <c:crosses val="autoZero"/>
        <c:auto val="1"/>
        <c:lblAlgn val="ctr"/>
        <c:lblOffset val="100"/>
        <c:noMultiLvlLbl val="0"/>
      </c:catAx>
      <c:valAx>
        <c:axId val="348083840"/>
        <c:scaling>
          <c:orientation val="minMax"/>
        </c:scaling>
        <c:delete val="0"/>
        <c:axPos val="l"/>
        <c:majorGridlines/>
        <c:numFmt formatCode="0.0" sourceLinked="1"/>
        <c:majorTickMark val="out"/>
        <c:minorTickMark val="none"/>
        <c:tickLblPos val="nextTo"/>
        <c:crossAx val="549828096"/>
        <c:crosses val="autoZero"/>
        <c:crossBetween val="between"/>
      </c:valAx>
    </c:plotArea>
    <c:legend>
      <c:legendPos val="r"/>
      <c:layout>
        <c:manualLayout>
          <c:xMode val="edge"/>
          <c:yMode val="edge"/>
          <c:x val="0.775914295435293"/>
          <c:y val="0.46814881660445468"/>
          <c:w val="0.21088721888018019"/>
          <c:h val="0.19204994081981935"/>
        </c:manualLayout>
      </c:layout>
      <c:overlay val="0"/>
      <c:txPr>
        <a:bodyPr/>
        <a:lstStyle/>
        <a:p>
          <a:pPr>
            <a:defRPr sz="900"/>
          </a:pPr>
          <a:endParaRPr lang="sr-Latn-RS"/>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05681966159966E-2"/>
          <c:y val="3.9231518321693887E-2"/>
          <c:w val="0.71923690630181702"/>
          <c:h val="0.87224673770902317"/>
        </c:manualLayout>
      </c:layout>
      <c:barChart>
        <c:barDir val="col"/>
        <c:grouping val="clustered"/>
        <c:varyColors val="0"/>
        <c:ser>
          <c:idx val="0"/>
          <c:order val="0"/>
          <c:tx>
            <c:strRef>
              <c:f>'količine oborina'!$A$28</c:f>
              <c:strCache>
                <c:ptCount val="1"/>
                <c:pt idx="0">
                  <c:v>Godišnje količine oborina (mm)</c:v>
                </c:pt>
              </c:strCache>
            </c:strRef>
          </c:tx>
          <c:spPr>
            <a:solidFill>
              <a:srgbClr val="00B0F0"/>
            </a:solidFill>
          </c:spPr>
          <c:invertIfNegative val="0"/>
          <c:dLbls>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'količine oborina'!$B$27:$B$36</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'količine oborina'!$O$27:$O$36</c:f>
              <c:numCache>
                <c:formatCode>General</c:formatCode>
                <c:ptCount val="10"/>
                <c:pt idx="0">
                  <c:v>753.90000000000009</c:v>
                </c:pt>
                <c:pt idx="1">
                  <c:v>895.9</c:v>
                </c:pt>
                <c:pt idx="2">
                  <c:v>768.5</c:v>
                </c:pt>
                <c:pt idx="3">
                  <c:v>794.8</c:v>
                </c:pt>
                <c:pt idx="4">
                  <c:v>1155.0999999999999</c:v>
                </c:pt>
                <c:pt idx="5">
                  <c:v>520.79999999999995</c:v>
                </c:pt>
                <c:pt idx="6">
                  <c:v>812.69999999999993</c:v>
                </c:pt>
                <c:pt idx="7">
                  <c:v>1092.3999999999999</c:v>
                </c:pt>
                <c:pt idx="8">
                  <c:v>1233.8</c:v>
                </c:pt>
                <c:pt idx="9">
                  <c:v>823.89999999999986</c:v>
                </c:pt>
              </c:numCache>
            </c:numRef>
          </c:val>
          <c:extLst>
            <c:ext xmlns:c16="http://schemas.microsoft.com/office/drawing/2014/chart" uri="{C3380CC4-5D6E-409C-BE32-E72D297353CC}">
              <c16:uniqueId val="{00000000-3A0F-43A0-8E02-385F2D5668A2}"/>
            </c:ext>
          </c:extLst>
        </c:ser>
        <c:dLbls>
          <c:showLegendKey val="0"/>
          <c:showVal val="0"/>
          <c:showCatName val="0"/>
          <c:showSerName val="0"/>
          <c:showPercent val="0"/>
          <c:showBubbleSize val="0"/>
        </c:dLbls>
        <c:gapWidth val="150"/>
        <c:axId val="549830144"/>
        <c:axId val="348085568"/>
      </c:barChart>
      <c:catAx>
        <c:axId val="549830144"/>
        <c:scaling>
          <c:orientation val="minMax"/>
        </c:scaling>
        <c:delete val="0"/>
        <c:axPos val="b"/>
        <c:numFmt formatCode="General" sourceLinked="0"/>
        <c:majorTickMark val="out"/>
        <c:minorTickMark val="none"/>
        <c:tickLblPos val="nextTo"/>
        <c:crossAx val="348085568"/>
        <c:crosses val="autoZero"/>
        <c:auto val="1"/>
        <c:lblAlgn val="ctr"/>
        <c:lblOffset val="100"/>
        <c:noMultiLvlLbl val="0"/>
      </c:catAx>
      <c:valAx>
        <c:axId val="348085568"/>
        <c:scaling>
          <c:orientation val="minMax"/>
        </c:scaling>
        <c:delete val="0"/>
        <c:axPos val="l"/>
        <c:majorGridlines/>
        <c:numFmt formatCode="General" sourceLinked="1"/>
        <c:majorTickMark val="out"/>
        <c:minorTickMark val="none"/>
        <c:tickLblPos val="nextTo"/>
        <c:crossAx val="549830144"/>
        <c:crosses val="autoZero"/>
        <c:crossBetween val="between"/>
      </c:valAx>
    </c:plotArea>
    <c:legend>
      <c:legendPos val="r"/>
      <c:layout>
        <c:manualLayout>
          <c:xMode val="edge"/>
          <c:yMode val="edge"/>
          <c:x val="0.77686901996650248"/>
          <c:y val="0.46986167979002624"/>
          <c:w val="0.21065048285766041"/>
          <c:h val="0.16694304461942258"/>
        </c:manualLayout>
      </c:layout>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4787364542395161E-2"/>
          <c:y val="4.3667727374786115E-2"/>
          <c:w val="0.78627204944468065"/>
          <c:h val="0.85780069526707392"/>
        </c:manualLayout>
      </c:layout>
      <c:barChart>
        <c:barDir val="col"/>
        <c:grouping val="clustered"/>
        <c:varyColors val="0"/>
        <c:ser>
          <c:idx val="0"/>
          <c:order val="0"/>
          <c:tx>
            <c:strRef>
              <c:f>'Trajanje sijanja sunca'!$A$24</c:f>
              <c:strCache>
                <c:ptCount val="1"/>
                <c:pt idx="0">
                  <c:v>Trajanje sijanja sunca, sati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'Trajanje sijanja sunca'!$B$23:$M$23</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'Trajanje sijanja sunca'!$B$24:$M$24</c:f>
              <c:numCache>
                <c:formatCode>General</c:formatCode>
                <c:ptCount val="12"/>
                <c:pt idx="0">
                  <c:v>62.7</c:v>
                </c:pt>
                <c:pt idx="1">
                  <c:v>85.4</c:v>
                </c:pt>
                <c:pt idx="2">
                  <c:v>143.6</c:v>
                </c:pt>
                <c:pt idx="3">
                  <c:v>198.8</c:v>
                </c:pt>
                <c:pt idx="4">
                  <c:v>235.7</c:v>
                </c:pt>
                <c:pt idx="5">
                  <c:v>257.5</c:v>
                </c:pt>
                <c:pt idx="6">
                  <c:v>293.39999999999998</c:v>
                </c:pt>
                <c:pt idx="7">
                  <c:v>269.39999999999998</c:v>
                </c:pt>
                <c:pt idx="8">
                  <c:v>177.6</c:v>
                </c:pt>
                <c:pt idx="9">
                  <c:v>131.6</c:v>
                </c:pt>
                <c:pt idx="10">
                  <c:v>80.599999999999994</c:v>
                </c:pt>
                <c:pt idx="11">
                  <c:v>60.3</c:v>
                </c:pt>
              </c:numCache>
            </c:numRef>
          </c:val>
          <c:extLst>
            <c:ext xmlns:c16="http://schemas.microsoft.com/office/drawing/2014/chart" uri="{C3380CC4-5D6E-409C-BE32-E72D297353CC}">
              <c16:uniqueId val="{00000000-10D0-4AFF-B9EC-2F9B437EAC3A}"/>
            </c:ext>
          </c:extLst>
        </c:ser>
        <c:dLbls>
          <c:showLegendKey val="0"/>
          <c:showVal val="0"/>
          <c:showCatName val="0"/>
          <c:showSerName val="0"/>
          <c:showPercent val="0"/>
          <c:showBubbleSize val="0"/>
        </c:dLbls>
        <c:gapWidth val="150"/>
        <c:axId val="534607872"/>
        <c:axId val="348161152"/>
      </c:barChart>
      <c:catAx>
        <c:axId val="534607872"/>
        <c:scaling>
          <c:orientation val="minMax"/>
        </c:scaling>
        <c:delete val="0"/>
        <c:axPos val="b"/>
        <c:numFmt formatCode="General" sourceLinked="0"/>
        <c:majorTickMark val="out"/>
        <c:minorTickMark val="none"/>
        <c:tickLblPos val="nextTo"/>
        <c:crossAx val="348161152"/>
        <c:crosses val="autoZero"/>
        <c:auto val="1"/>
        <c:lblAlgn val="ctr"/>
        <c:lblOffset val="100"/>
        <c:noMultiLvlLbl val="0"/>
      </c:catAx>
      <c:valAx>
        <c:axId val="348161152"/>
        <c:scaling>
          <c:orientation val="minMax"/>
        </c:scaling>
        <c:delete val="0"/>
        <c:axPos val="l"/>
        <c:majorGridlines/>
        <c:numFmt formatCode="General" sourceLinked="1"/>
        <c:majorTickMark val="out"/>
        <c:minorTickMark val="none"/>
        <c:tickLblPos val="nextTo"/>
        <c:crossAx val="534607872"/>
        <c:crosses val="autoZero"/>
        <c:crossBetween val="between"/>
      </c:valAx>
    </c:plotArea>
    <c:legend>
      <c:legendPos val="r"/>
      <c:layout>
        <c:manualLayout>
          <c:xMode val="edge"/>
          <c:yMode val="edge"/>
          <c:x val="0.83128550899622966"/>
          <c:y val="0.45814122193059204"/>
          <c:w val="0.15204894839685518"/>
          <c:h val="0.26517424260020589"/>
        </c:manualLayout>
      </c:layout>
      <c:overlay val="0"/>
    </c:legend>
    <c:plotVisOnly val="1"/>
    <c:dispBlanksAs val="gap"/>
    <c:showDLblsOverMax val="0"/>
  </c:chart>
  <c:spPr>
    <a:ln>
      <a:noFill/>
    </a:ln>
  </c:spPr>
  <c:txPr>
    <a:bodyPr/>
    <a:lstStyle/>
    <a:p>
      <a:pPr>
        <a:defRPr sz="800"/>
      </a:pPr>
      <a:endParaRPr lang="sr-Latn-R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4787364542395161E-2"/>
          <c:y val="4.3667727374786115E-2"/>
          <c:w val="0.71336656991950076"/>
          <c:h val="0.85780069526707392"/>
        </c:manualLayout>
      </c:layout>
      <c:barChart>
        <c:barDir val="col"/>
        <c:grouping val="clustered"/>
        <c:varyColors val="0"/>
        <c:ser>
          <c:idx val="0"/>
          <c:order val="0"/>
          <c:tx>
            <c:strRef>
              <c:f>'Trajanje sijanja sunca'!$A$1</c:f>
              <c:strCache>
                <c:ptCount val="1"/>
                <c:pt idx="0">
                  <c:v>Trajanje sijanja sunca, sati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'Trajanje sijanja sunca'!$B$1:$B$10</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'Trajanje sijanja sunca'!$C$1:$C$10</c:f>
              <c:numCache>
                <c:formatCode>General</c:formatCode>
                <c:ptCount val="10"/>
                <c:pt idx="0">
                  <c:v>2030.5</c:v>
                </c:pt>
                <c:pt idx="1">
                  <c:v>2156.5</c:v>
                </c:pt>
                <c:pt idx="2">
                  <c:v>1941.2</c:v>
                </c:pt>
                <c:pt idx="3">
                  <c:v>1975.3</c:v>
                </c:pt>
                <c:pt idx="4">
                  <c:v>1762.4</c:v>
                </c:pt>
                <c:pt idx="5">
                  <c:v>2119.5</c:v>
                </c:pt>
                <c:pt idx="6">
                  <c:v>2343.6</c:v>
                </c:pt>
                <c:pt idx="7">
                  <c:v>1851</c:v>
                </c:pt>
                <c:pt idx="8">
                  <c:v>1715.2</c:v>
                </c:pt>
                <c:pt idx="9">
                  <c:v>2070.8000000000002</c:v>
                </c:pt>
              </c:numCache>
            </c:numRef>
          </c:val>
          <c:extLst>
            <c:ext xmlns:c16="http://schemas.microsoft.com/office/drawing/2014/chart" uri="{C3380CC4-5D6E-409C-BE32-E72D297353CC}">
              <c16:uniqueId val="{00000000-8E29-47DE-AAFC-9A2C3EFC253A}"/>
            </c:ext>
          </c:extLst>
        </c:ser>
        <c:dLbls>
          <c:showLegendKey val="0"/>
          <c:showVal val="0"/>
          <c:showCatName val="0"/>
          <c:showSerName val="0"/>
          <c:showPercent val="0"/>
          <c:showBubbleSize val="0"/>
        </c:dLbls>
        <c:gapWidth val="150"/>
        <c:axId val="549829632"/>
        <c:axId val="348162880"/>
      </c:barChart>
      <c:catAx>
        <c:axId val="549829632"/>
        <c:scaling>
          <c:orientation val="minMax"/>
        </c:scaling>
        <c:delete val="0"/>
        <c:axPos val="b"/>
        <c:numFmt formatCode="General" sourceLinked="0"/>
        <c:majorTickMark val="out"/>
        <c:minorTickMark val="none"/>
        <c:tickLblPos val="nextTo"/>
        <c:crossAx val="348162880"/>
        <c:crosses val="autoZero"/>
        <c:auto val="1"/>
        <c:lblAlgn val="ctr"/>
        <c:lblOffset val="100"/>
        <c:noMultiLvlLbl val="0"/>
      </c:catAx>
      <c:valAx>
        <c:axId val="348162880"/>
        <c:scaling>
          <c:orientation val="minMax"/>
        </c:scaling>
        <c:delete val="0"/>
        <c:axPos val="l"/>
        <c:majorGridlines/>
        <c:numFmt formatCode="General" sourceLinked="1"/>
        <c:majorTickMark val="out"/>
        <c:minorTickMark val="none"/>
        <c:tickLblPos val="nextTo"/>
        <c:crossAx val="549829632"/>
        <c:crosses val="autoZero"/>
        <c:crossBetween val="between"/>
      </c:valAx>
    </c:plotArea>
    <c:legend>
      <c:legendPos val="r"/>
      <c:layout>
        <c:manualLayout>
          <c:xMode val="edge"/>
          <c:yMode val="edge"/>
          <c:x val="0.77013780684821809"/>
          <c:y val="0.45814122193059204"/>
          <c:w val="0.21319557277562531"/>
          <c:h val="0.26517424260020589"/>
        </c:manualLayout>
      </c:layout>
      <c:overlay val="0"/>
      <c:txPr>
        <a:bodyPr/>
        <a:lstStyle/>
        <a:p>
          <a:pPr>
            <a:defRPr sz="900">
              <a:latin typeface="Calibri (Body)"/>
            </a:defRPr>
          </a:pPr>
          <a:endParaRPr lang="sr-Latn-RS"/>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7.8919072615923014E-2"/>
          <c:y val="5.1400554097404488E-2"/>
          <c:w val="0.80972011564036295"/>
          <c:h val="0.80209660486730072"/>
        </c:manualLayout>
      </c:layout>
      <c:lineChart>
        <c:grouping val="standard"/>
        <c:varyColors val="0"/>
        <c:ser>
          <c:idx val="0"/>
          <c:order val="0"/>
          <c:tx>
            <c:strRef>
              <c:f>'Jačina vjetra'!$A$18</c:f>
              <c:strCache>
                <c:ptCount val="1"/>
                <c:pt idx="0">
                  <c:v>Srednja jačina vjetra, Bouf</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'Jačina vjetra'!$B$17:$M$17</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'Jačina vjetra'!$B$18:$M$18</c:f>
              <c:numCache>
                <c:formatCode>General</c:formatCode>
                <c:ptCount val="12"/>
                <c:pt idx="0">
                  <c:v>1.9</c:v>
                </c:pt>
                <c:pt idx="1">
                  <c:v>1.8</c:v>
                </c:pt>
                <c:pt idx="2">
                  <c:v>2.2999999999999998</c:v>
                </c:pt>
                <c:pt idx="3">
                  <c:v>2.1</c:v>
                </c:pt>
                <c:pt idx="4">
                  <c:v>2</c:v>
                </c:pt>
                <c:pt idx="5">
                  <c:v>1.9</c:v>
                </c:pt>
                <c:pt idx="6">
                  <c:v>1.6</c:v>
                </c:pt>
                <c:pt idx="7">
                  <c:v>1.5</c:v>
                </c:pt>
                <c:pt idx="8">
                  <c:v>1.9</c:v>
                </c:pt>
                <c:pt idx="9">
                  <c:v>1.6</c:v>
                </c:pt>
                <c:pt idx="10">
                  <c:v>2</c:v>
                </c:pt>
                <c:pt idx="11">
                  <c:v>1.6</c:v>
                </c:pt>
              </c:numCache>
            </c:numRef>
          </c:val>
          <c:smooth val="0"/>
          <c:extLst>
            <c:ext xmlns:c16="http://schemas.microsoft.com/office/drawing/2014/chart" uri="{C3380CC4-5D6E-409C-BE32-E72D297353CC}">
              <c16:uniqueId val="{00000000-5F24-4206-9301-096D6C8FE832}"/>
            </c:ext>
          </c:extLst>
        </c:ser>
        <c:dLbls>
          <c:showLegendKey val="0"/>
          <c:showVal val="0"/>
          <c:showCatName val="0"/>
          <c:showSerName val="0"/>
          <c:showPercent val="0"/>
          <c:showBubbleSize val="0"/>
        </c:dLbls>
        <c:smooth val="0"/>
        <c:axId val="554721280"/>
        <c:axId val="348164608"/>
      </c:lineChart>
      <c:catAx>
        <c:axId val="554721280"/>
        <c:scaling>
          <c:orientation val="minMax"/>
        </c:scaling>
        <c:delete val="0"/>
        <c:axPos val="b"/>
        <c:numFmt formatCode="General" sourceLinked="0"/>
        <c:majorTickMark val="out"/>
        <c:minorTickMark val="none"/>
        <c:tickLblPos val="nextTo"/>
        <c:txPr>
          <a:bodyPr/>
          <a:lstStyle/>
          <a:p>
            <a:pPr>
              <a:defRPr sz="800"/>
            </a:pPr>
            <a:endParaRPr lang="sr-Latn-RS"/>
          </a:p>
        </c:txPr>
        <c:crossAx val="348164608"/>
        <c:crosses val="autoZero"/>
        <c:auto val="1"/>
        <c:lblAlgn val="ctr"/>
        <c:lblOffset val="100"/>
        <c:noMultiLvlLbl val="0"/>
      </c:catAx>
      <c:valAx>
        <c:axId val="348164608"/>
        <c:scaling>
          <c:orientation val="minMax"/>
        </c:scaling>
        <c:delete val="0"/>
        <c:axPos val="l"/>
        <c:majorGridlines/>
        <c:numFmt formatCode="General" sourceLinked="1"/>
        <c:majorTickMark val="out"/>
        <c:minorTickMark val="none"/>
        <c:tickLblPos val="nextTo"/>
        <c:crossAx val="554721280"/>
        <c:crosses val="autoZero"/>
        <c:crossBetween val="between"/>
      </c:valAx>
    </c:plotArea>
    <c:legend>
      <c:legendPos val="r"/>
      <c:layout>
        <c:manualLayout>
          <c:xMode val="edge"/>
          <c:yMode val="edge"/>
          <c:x val="0.82491513560804886"/>
          <c:y val="0.43017169728783899"/>
          <c:w val="0.15841819772528437"/>
          <c:h val="0.23687882764654419"/>
        </c:manualLayout>
      </c:layout>
      <c:overlay val="0"/>
      <c:txPr>
        <a:bodyPr/>
        <a:lstStyle/>
        <a:p>
          <a:pPr>
            <a:defRPr sz="900"/>
          </a:pPr>
          <a:endParaRPr lang="sr-Latn-RS"/>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7.8919072615923014E-2"/>
          <c:y val="5.1400554097404488E-2"/>
          <c:w val="0.73210717410323711"/>
          <c:h val="0.77451407115777193"/>
        </c:manualLayout>
      </c:layout>
      <c:lineChart>
        <c:grouping val="standard"/>
        <c:varyColors val="0"/>
        <c:ser>
          <c:idx val="0"/>
          <c:order val="0"/>
          <c:tx>
            <c:strRef>
              <c:f>Sheet4!$A$2</c:f>
              <c:strCache>
                <c:ptCount val="1"/>
                <c:pt idx="0">
                  <c:v>Srednja jačina vjetra, Bouf</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Sheet4!$B$2:$B$11</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Sheet4!$C$2:$C$11</c:f>
              <c:numCache>
                <c:formatCode>General</c:formatCode>
                <c:ptCount val="10"/>
                <c:pt idx="0">
                  <c:v>1.4</c:v>
                </c:pt>
                <c:pt idx="1">
                  <c:v>1.4</c:v>
                </c:pt>
                <c:pt idx="2">
                  <c:v>1.4</c:v>
                </c:pt>
                <c:pt idx="3">
                  <c:v>1.5</c:v>
                </c:pt>
                <c:pt idx="4">
                  <c:v>1.5</c:v>
                </c:pt>
                <c:pt idx="5">
                  <c:v>1.4</c:v>
                </c:pt>
                <c:pt idx="6">
                  <c:v>1.5</c:v>
                </c:pt>
                <c:pt idx="7">
                  <c:v>1.5</c:v>
                </c:pt>
                <c:pt idx="8">
                  <c:v>1.9</c:v>
                </c:pt>
                <c:pt idx="9">
                  <c:v>1.9</c:v>
                </c:pt>
              </c:numCache>
            </c:numRef>
          </c:val>
          <c:smooth val="0"/>
          <c:extLst>
            <c:ext xmlns:c16="http://schemas.microsoft.com/office/drawing/2014/chart" uri="{C3380CC4-5D6E-409C-BE32-E72D297353CC}">
              <c16:uniqueId val="{00000000-54B2-4A33-BED8-0C0031ECCA24}"/>
            </c:ext>
          </c:extLst>
        </c:ser>
        <c:dLbls>
          <c:showLegendKey val="0"/>
          <c:showVal val="0"/>
          <c:showCatName val="0"/>
          <c:showSerName val="0"/>
          <c:showPercent val="0"/>
          <c:showBubbleSize val="0"/>
        </c:dLbls>
        <c:smooth val="0"/>
        <c:axId val="554722816"/>
        <c:axId val="348166336"/>
      </c:lineChart>
      <c:catAx>
        <c:axId val="554722816"/>
        <c:scaling>
          <c:orientation val="minMax"/>
        </c:scaling>
        <c:delete val="0"/>
        <c:axPos val="b"/>
        <c:numFmt formatCode="General" sourceLinked="0"/>
        <c:majorTickMark val="out"/>
        <c:minorTickMark val="none"/>
        <c:tickLblPos val="nextTo"/>
        <c:crossAx val="348166336"/>
        <c:crosses val="autoZero"/>
        <c:auto val="1"/>
        <c:lblAlgn val="ctr"/>
        <c:lblOffset val="100"/>
        <c:noMultiLvlLbl val="0"/>
      </c:catAx>
      <c:valAx>
        <c:axId val="348166336"/>
        <c:scaling>
          <c:orientation val="minMax"/>
        </c:scaling>
        <c:delete val="0"/>
        <c:axPos val="l"/>
        <c:majorGridlines/>
        <c:numFmt formatCode="General" sourceLinked="1"/>
        <c:majorTickMark val="out"/>
        <c:minorTickMark val="none"/>
        <c:tickLblPos val="nextTo"/>
        <c:crossAx val="554722816"/>
        <c:crosses val="autoZero"/>
        <c:crossBetween val="between"/>
      </c:valAx>
    </c:plotArea>
    <c:legend>
      <c:legendPos val="r"/>
      <c:layout>
        <c:manualLayout>
          <c:xMode val="edge"/>
          <c:yMode val="edge"/>
          <c:x val="0.82491513560804886"/>
          <c:y val="0.43017169728783899"/>
          <c:w val="0.15841819772528437"/>
          <c:h val="0.23687882764654419"/>
        </c:manualLayout>
      </c:layout>
      <c:overlay val="0"/>
      <c:txPr>
        <a:bodyPr/>
        <a:lstStyle/>
        <a:p>
          <a:pPr>
            <a:defRPr sz="900"/>
          </a:pPr>
          <a:endParaRPr lang="sr-Latn-R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5692843527638892E-2"/>
          <c:y val="5.0180879932381336E-2"/>
          <c:w val="0.72024468083208604"/>
          <c:h val="0.82661259771750917"/>
        </c:manualLayout>
      </c:layout>
      <c:bar3DChart>
        <c:barDir val="col"/>
        <c:grouping val="clustered"/>
        <c:varyColors val="0"/>
        <c:ser>
          <c:idx val="0"/>
          <c:order val="0"/>
          <c:tx>
            <c:strRef>
              <c:f>'Meteorološka obilježja_10 god.'!$A$1</c:f>
              <c:strCache>
                <c:ptCount val="1"/>
                <c:pt idx="0">
                  <c:v>Broj vrućih dana dana (maksimalna temperatura veća ili jednaka 30°C)</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5A-4522-8BF6-26F593A15A0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5A-4522-8BF6-26F593A15A0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5A-4522-8BF6-26F593A15A0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5A-4522-8BF6-26F593A15A0A}"/>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5A-4522-8BF6-26F593A15A0A}"/>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5A-4522-8BF6-26F593A15A0A}"/>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5A-4522-8BF6-26F593A15A0A}"/>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5A-4522-8BF6-26F593A15A0A}"/>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5A-4522-8BF6-26F593A15A0A}"/>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5A-4522-8BF6-26F593A15A0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'Meteorološka obilježja_10 god.'!$B$2:$B$11</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'Meteorološka obilježja_10 god.'!$C$2:$C$11</c:f>
              <c:numCache>
                <c:formatCode>General</c:formatCode>
                <c:ptCount val="10"/>
                <c:pt idx="0">
                  <c:v>33</c:v>
                </c:pt>
                <c:pt idx="1">
                  <c:v>34</c:v>
                </c:pt>
                <c:pt idx="2">
                  <c:v>34</c:v>
                </c:pt>
                <c:pt idx="3">
                  <c:v>32</c:v>
                </c:pt>
                <c:pt idx="4">
                  <c:v>26</c:v>
                </c:pt>
                <c:pt idx="5">
                  <c:v>44</c:v>
                </c:pt>
                <c:pt idx="6">
                  <c:v>52</c:v>
                </c:pt>
                <c:pt idx="7">
                  <c:v>36</c:v>
                </c:pt>
                <c:pt idx="8">
                  <c:v>20</c:v>
                </c:pt>
                <c:pt idx="9">
                  <c:v>50</c:v>
                </c:pt>
              </c:numCache>
            </c:numRef>
          </c:val>
          <c:extLst>
            <c:ext xmlns:c16="http://schemas.microsoft.com/office/drawing/2014/chart" uri="{C3380CC4-5D6E-409C-BE32-E72D297353CC}">
              <c16:uniqueId val="{0000000A-AF5A-4522-8BF6-26F593A15A0A}"/>
            </c:ext>
          </c:extLst>
        </c:ser>
        <c:dLbls>
          <c:showLegendKey val="0"/>
          <c:showVal val="0"/>
          <c:showCatName val="0"/>
          <c:showSerName val="0"/>
          <c:showPercent val="0"/>
          <c:showBubbleSize val="0"/>
        </c:dLbls>
        <c:gapWidth val="150"/>
        <c:shape val="box"/>
        <c:axId val="534608384"/>
        <c:axId val="350445568"/>
        <c:axId val="0"/>
      </c:bar3DChart>
      <c:catAx>
        <c:axId val="534608384"/>
        <c:scaling>
          <c:orientation val="minMax"/>
        </c:scaling>
        <c:delete val="0"/>
        <c:axPos val="b"/>
        <c:numFmt formatCode="General" sourceLinked="0"/>
        <c:majorTickMark val="out"/>
        <c:minorTickMark val="none"/>
        <c:tickLblPos val="nextTo"/>
        <c:crossAx val="350445568"/>
        <c:crosses val="autoZero"/>
        <c:auto val="1"/>
        <c:lblAlgn val="ctr"/>
        <c:lblOffset val="100"/>
        <c:noMultiLvlLbl val="0"/>
      </c:catAx>
      <c:valAx>
        <c:axId val="350445568"/>
        <c:scaling>
          <c:orientation val="minMax"/>
        </c:scaling>
        <c:delete val="0"/>
        <c:axPos val="l"/>
        <c:majorGridlines/>
        <c:numFmt formatCode="General" sourceLinked="1"/>
        <c:majorTickMark val="out"/>
        <c:minorTickMark val="none"/>
        <c:tickLblPos val="nextTo"/>
        <c:crossAx val="534608384"/>
        <c:crosses val="autoZero"/>
        <c:crossBetween val="between"/>
      </c:valAx>
    </c:plotArea>
    <c:legend>
      <c:legendPos val="r"/>
      <c:layout>
        <c:manualLayout>
          <c:xMode val="edge"/>
          <c:yMode val="edge"/>
          <c:x val="0.77202136408315147"/>
          <c:y val="0.44282525759674546"/>
          <c:w val="0.22410041975357095"/>
          <c:h val="0.21846167534142974"/>
        </c:manualLayout>
      </c:layout>
      <c:overlay val="0"/>
      <c:txPr>
        <a:bodyPr/>
        <a:lstStyle/>
        <a:p>
          <a:pPr>
            <a:defRPr sz="800"/>
          </a:pPr>
          <a:endParaRPr lang="sr-Latn-R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7.5280180357861784E-2"/>
          <c:y val="4.3033008901602603E-2"/>
          <c:w val="0.72305493698486945"/>
          <c:h val="0.81122114044401505"/>
        </c:manualLayout>
      </c:layout>
      <c:lineChart>
        <c:grouping val="stacked"/>
        <c:varyColors val="0"/>
        <c:ser>
          <c:idx val="0"/>
          <c:order val="0"/>
          <c:tx>
            <c:strRef>
              <c:f>'Oborine i temperatura'!$A$6</c:f>
              <c:strCache>
                <c:ptCount val="1"/>
                <c:pt idx="0">
                  <c:v>Najviše temperature (°C)</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'Oborine i temperatura'!$B$7:$M$7</c:f>
              <c:strCache>
                <c:ptCount val="12"/>
                <c:pt idx="0">
                  <c:v>Siječanj 2001.</c:v>
                </c:pt>
                <c:pt idx="1">
                  <c:v>Veljača 1998.</c:v>
                </c:pt>
                <c:pt idx="2">
                  <c:v>Ožujak 1989.</c:v>
                </c:pt>
                <c:pt idx="3">
                  <c:v>Travanj 2012.</c:v>
                </c:pt>
                <c:pt idx="4">
                  <c:v>Svibanj 2008.</c:v>
                </c:pt>
                <c:pt idx="5">
                  <c:v>Lipanj 1935.</c:v>
                </c:pt>
                <c:pt idx="6">
                  <c:v>Srpanj 1950.</c:v>
                </c:pt>
                <c:pt idx="7">
                  <c:v>Kolovoz 2013.</c:v>
                </c:pt>
                <c:pt idx="8">
                  <c:v>Rujan 1946.</c:v>
                </c:pt>
                <c:pt idx="9">
                  <c:v>Listopad 1971.</c:v>
                </c:pt>
                <c:pt idx="10">
                  <c:v>Studeni 1963.</c:v>
                </c:pt>
                <c:pt idx="11">
                  <c:v>Prosinac 1989.</c:v>
                </c:pt>
              </c:strCache>
            </c:strRef>
          </c:cat>
          <c:val>
            <c:numRef>
              <c:f>'Oborine i temperatura'!$B$6:$M$6</c:f>
              <c:numCache>
                <c:formatCode>General</c:formatCode>
                <c:ptCount val="12"/>
                <c:pt idx="0" formatCode="0.0">
                  <c:v>19</c:v>
                </c:pt>
                <c:pt idx="1">
                  <c:v>21.6</c:v>
                </c:pt>
                <c:pt idx="2">
                  <c:v>26.1</c:v>
                </c:pt>
                <c:pt idx="3">
                  <c:v>29.8</c:v>
                </c:pt>
                <c:pt idx="4">
                  <c:v>33.4</c:v>
                </c:pt>
                <c:pt idx="5" formatCode="0.0">
                  <c:v>37</c:v>
                </c:pt>
                <c:pt idx="6">
                  <c:v>40.299999999999997</c:v>
                </c:pt>
                <c:pt idx="7">
                  <c:v>38.799999999999997</c:v>
                </c:pt>
                <c:pt idx="8">
                  <c:v>34.200000000000003</c:v>
                </c:pt>
                <c:pt idx="9">
                  <c:v>27.6</c:v>
                </c:pt>
                <c:pt idx="10" formatCode="0.0">
                  <c:v>25</c:v>
                </c:pt>
                <c:pt idx="11" formatCode="0.0">
                  <c:v>21.5</c:v>
                </c:pt>
              </c:numCache>
            </c:numRef>
          </c:val>
          <c:smooth val="0"/>
          <c:extLst>
            <c:ext xmlns:c16="http://schemas.microsoft.com/office/drawing/2014/chart" uri="{C3380CC4-5D6E-409C-BE32-E72D297353CC}">
              <c16:uniqueId val="{00000000-FFB1-46B3-BB17-F8CFEA5FB828}"/>
            </c:ext>
          </c:extLst>
        </c:ser>
        <c:dLbls>
          <c:showLegendKey val="0"/>
          <c:showVal val="0"/>
          <c:showCatName val="0"/>
          <c:showSerName val="0"/>
          <c:showPercent val="0"/>
          <c:showBubbleSize val="0"/>
        </c:dLbls>
        <c:marker val="1"/>
        <c:smooth val="0"/>
        <c:axId val="534609408"/>
        <c:axId val="343698240"/>
      </c:lineChart>
      <c:catAx>
        <c:axId val="534609408"/>
        <c:scaling>
          <c:orientation val="minMax"/>
        </c:scaling>
        <c:delete val="0"/>
        <c:axPos val="b"/>
        <c:majorGridlines/>
        <c:minorGridlines/>
        <c:numFmt formatCode="General" sourceLinked="0"/>
        <c:majorTickMark val="out"/>
        <c:minorTickMark val="none"/>
        <c:tickLblPos val="nextTo"/>
        <c:txPr>
          <a:bodyPr/>
          <a:lstStyle/>
          <a:p>
            <a:pPr>
              <a:defRPr sz="750"/>
            </a:pPr>
            <a:endParaRPr lang="sr-Latn-RS"/>
          </a:p>
        </c:txPr>
        <c:crossAx val="343698240"/>
        <c:crosses val="autoZero"/>
        <c:auto val="1"/>
        <c:lblAlgn val="ctr"/>
        <c:lblOffset val="100"/>
        <c:noMultiLvlLbl val="0"/>
      </c:catAx>
      <c:valAx>
        <c:axId val="343698240"/>
        <c:scaling>
          <c:orientation val="minMax"/>
        </c:scaling>
        <c:delete val="0"/>
        <c:axPos val="l"/>
        <c:majorGridlines/>
        <c:numFmt formatCode="0.0" sourceLinked="1"/>
        <c:majorTickMark val="out"/>
        <c:minorTickMark val="none"/>
        <c:tickLblPos val="nextTo"/>
        <c:crossAx val="534609408"/>
        <c:crosses val="autoZero"/>
        <c:crossBetween val="between"/>
      </c:valAx>
    </c:plotArea>
    <c:legend>
      <c:legendPos val="r"/>
      <c:layout>
        <c:manualLayout>
          <c:xMode val="edge"/>
          <c:yMode val="edge"/>
          <c:x val="0.84512950633477757"/>
          <c:y val="0.4377380691190691"/>
          <c:w val="0.15487055595323315"/>
          <c:h val="0.20295490927411164"/>
        </c:manualLayout>
      </c:layout>
      <c:overlay val="0"/>
      <c:txPr>
        <a:bodyPr/>
        <a:lstStyle/>
        <a:p>
          <a:pPr>
            <a:defRPr sz="800"/>
          </a:pPr>
          <a:endParaRPr lang="sr-Latn-RS"/>
        </a:p>
      </c:txPr>
    </c:legend>
    <c:plotVisOnly val="1"/>
    <c:dispBlanksAs val="zero"/>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6965960650267553E-2"/>
          <c:y val="4.699479231762696E-2"/>
          <c:w val="0.72211703188264253"/>
          <c:h val="0.79384143648710581"/>
        </c:manualLayout>
      </c:layout>
      <c:bar3DChart>
        <c:barDir val="col"/>
        <c:grouping val="clustered"/>
        <c:varyColors val="0"/>
        <c:ser>
          <c:idx val="0"/>
          <c:order val="0"/>
          <c:tx>
            <c:strRef>
              <c:f>'Meteorološka obilježja_10 god.'!$A$16</c:f>
              <c:strCache>
                <c:ptCount val="1"/>
                <c:pt idx="0">
                  <c:v>Broj studenih dana (maksimalna temperatura manja od 0,0°C)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'Meteorološka obilježja_10 god.'!$B$17:$B$26</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'Meteorološka obilježja_10 god.'!$C$17:$C$26</c:f>
              <c:numCache>
                <c:formatCode>General</c:formatCode>
                <c:ptCount val="10"/>
                <c:pt idx="0">
                  <c:v>10</c:v>
                </c:pt>
                <c:pt idx="1">
                  <c:v>8</c:v>
                </c:pt>
                <c:pt idx="2">
                  <c:v>5</c:v>
                </c:pt>
                <c:pt idx="3">
                  <c:v>17</c:v>
                </c:pt>
                <c:pt idx="4">
                  <c:v>14</c:v>
                </c:pt>
                <c:pt idx="5">
                  <c:v>5</c:v>
                </c:pt>
                <c:pt idx="6">
                  <c:v>16</c:v>
                </c:pt>
                <c:pt idx="7">
                  <c:v>6</c:v>
                </c:pt>
                <c:pt idx="8">
                  <c:v>4</c:v>
                </c:pt>
                <c:pt idx="9">
                  <c:v>1</c:v>
                </c:pt>
              </c:numCache>
            </c:numRef>
          </c:val>
          <c:extLst>
            <c:ext xmlns:c16="http://schemas.microsoft.com/office/drawing/2014/chart" uri="{C3380CC4-5D6E-409C-BE32-E72D297353CC}">
              <c16:uniqueId val="{00000000-9A10-4E34-9BBB-2D1DD86920FD}"/>
            </c:ext>
          </c:extLst>
        </c:ser>
        <c:dLbls>
          <c:showLegendKey val="0"/>
          <c:showVal val="0"/>
          <c:showCatName val="0"/>
          <c:showSerName val="0"/>
          <c:showPercent val="0"/>
          <c:showBubbleSize val="0"/>
        </c:dLbls>
        <c:gapWidth val="150"/>
        <c:shape val="box"/>
        <c:axId val="554722304"/>
        <c:axId val="350447296"/>
        <c:axId val="0"/>
      </c:bar3DChart>
      <c:catAx>
        <c:axId val="554722304"/>
        <c:scaling>
          <c:orientation val="minMax"/>
        </c:scaling>
        <c:delete val="0"/>
        <c:axPos val="b"/>
        <c:numFmt formatCode="General" sourceLinked="0"/>
        <c:majorTickMark val="out"/>
        <c:minorTickMark val="none"/>
        <c:tickLblPos val="nextTo"/>
        <c:crossAx val="350447296"/>
        <c:crosses val="autoZero"/>
        <c:auto val="1"/>
        <c:lblAlgn val="ctr"/>
        <c:lblOffset val="100"/>
        <c:noMultiLvlLbl val="0"/>
      </c:catAx>
      <c:valAx>
        <c:axId val="350447296"/>
        <c:scaling>
          <c:orientation val="minMax"/>
        </c:scaling>
        <c:delete val="0"/>
        <c:axPos val="l"/>
        <c:majorGridlines/>
        <c:numFmt formatCode="General" sourceLinked="1"/>
        <c:majorTickMark val="out"/>
        <c:minorTickMark val="none"/>
        <c:tickLblPos val="nextTo"/>
        <c:crossAx val="554722304"/>
        <c:crosses val="autoZero"/>
        <c:crossBetween val="between"/>
      </c:valAx>
    </c:plotArea>
    <c:legend>
      <c:legendPos val="r"/>
      <c:layout>
        <c:manualLayout>
          <c:xMode val="edge"/>
          <c:yMode val="edge"/>
          <c:x val="0.79239272416529338"/>
          <c:y val="0.44638153564137817"/>
          <c:w val="0.19209606370166626"/>
          <c:h val="0.25961754780652413"/>
        </c:manualLayout>
      </c:layout>
      <c:overlay val="0"/>
      <c:txPr>
        <a:bodyPr/>
        <a:lstStyle/>
        <a:p>
          <a:pPr>
            <a:defRPr sz="800"/>
          </a:pPr>
          <a:endParaRPr lang="sr-Latn-RS"/>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148476102408907E-2"/>
          <c:y val="4.8535571766742037E-2"/>
          <c:w val="0.72089930039883809"/>
          <c:h val="0.78708228590350782"/>
        </c:manualLayout>
      </c:layout>
      <c:bar3DChart>
        <c:barDir val="col"/>
        <c:grouping val="clustered"/>
        <c:varyColors val="0"/>
        <c:ser>
          <c:idx val="0"/>
          <c:order val="0"/>
          <c:tx>
            <c:strRef>
              <c:f>'Meteorološka obilježja_10 god.'!$P$1</c:f>
              <c:strCache>
                <c:ptCount val="1"/>
                <c:pt idx="0">
                  <c:v>Broj dana s olujnim vjetrom (8 ili više po Beafortu)</c:v>
                </c:pt>
              </c:strCache>
            </c:strRef>
          </c:tx>
          <c:spPr>
            <a:solidFill>
              <a:schemeClr val="accent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'Meteorološka obilježja_10 god.'!$Q$2:$Q$11</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'Meteorološka obilježja_10 god.'!$R$2:$R$11</c:f>
              <c:numCache>
                <c:formatCode>General</c:formatCode>
                <c:ptCount val="10"/>
                <c:pt idx="0">
                  <c:v>5</c:v>
                </c:pt>
                <c:pt idx="1">
                  <c:v>11</c:v>
                </c:pt>
                <c:pt idx="2">
                  <c:v>11</c:v>
                </c:pt>
                <c:pt idx="3">
                  <c:v>0</c:v>
                </c:pt>
                <c:pt idx="4">
                  <c:v>4</c:v>
                </c:pt>
                <c:pt idx="5">
                  <c:v>3</c:v>
                </c:pt>
                <c:pt idx="6">
                  <c:v>6</c:v>
                </c:pt>
                <c:pt idx="7">
                  <c:v>11</c:v>
                </c:pt>
                <c:pt idx="8">
                  <c:v>20</c:v>
                </c:pt>
                <c:pt idx="9">
                  <c:v>14</c:v>
                </c:pt>
              </c:numCache>
            </c:numRef>
          </c:val>
          <c:extLst>
            <c:ext xmlns:c16="http://schemas.microsoft.com/office/drawing/2014/chart" uri="{C3380CC4-5D6E-409C-BE32-E72D297353CC}">
              <c16:uniqueId val="{00000000-29ED-42CF-ABA6-4385B7740A7A}"/>
            </c:ext>
          </c:extLst>
        </c:ser>
        <c:dLbls>
          <c:showLegendKey val="0"/>
          <c:showVal val="0"/>
          <c:showCatName val="0"/>
          <c:showSerName val="0"/>
          <c:showPercent val="0"/>
          <c:showBubbleSize val="0"/>
        </c:dLbls>
        <c:gapWidth val="150"/>
        <c:shape val="box"/>
        <c:axId val="357829632"/>
        <c:axId val="350449024"/>
        <c:axId val="0"/>
      </c:bar3DChart>
      <c:catAx>
        <c:axId val="357829632"/>
        <c:scaling>
          <c:orientation val="minMax"/>
        </c:scaling>
        <c:delete val="0"/>
        <c:axPos val="b"/>
        <c:numFmt formatCode="General" sourceLinked="0"/>
        <c:majorTickMark val="out"/>
        <c:minorTickMark val="none"/>
        <c:tickLblPos val="nextTo"/>
        <c:crossAx val="350449024"/>
        <c:crosses val="autoZero"/>
        <c:auto val="1"/>
        <c:lblAlgn val="ctr"/>
        <c:lblOffset val="100"/>
        <c:noMultiLvlLbl val="0"/>
      </c:catAx>
      <c:valAx>
        <c:axId val="350449024"/>
        <c:scaling>
          <c:orientation val="minMax"/>
        </c:scaling>
        <c:delete val="0"/>
        <c:axPos val="l"/>
        <c:majorGridlines/>
        <c:numFmt formatCode="General" sourceLinked="1"/>
        <c:majorTickMark val="out"/>
        <c:minorTickMark val="none"/>
        <c:tickLblPos val="nextTo"/>
        <c:crossAx val="357829632"/>
        <c:crosses val="autoZero"/>
        <c:crossBetween val="between"/>
      </c:valAx>
    </c:plotArea>
    <c:legend>
      <c:legendPos val="r"/>
      <c:layout>
        <c:manualLayout>
          <c:xMode val="edge"/>
          <c:yMode val="edge"/>
          <c:x val="0.7568208778173191"/>
          <c:y val="0.44462359132664425"/>
          <c:w val="0.22894424673784106"/>
          <c:h val="0.25501466889399327"/>
        </c:manualLayout>
      </c:layout>
      <c:overlay val="0"/>
      <c:txPr>
        <a:bodyPr/>
        <a:lstStyle/>
        <a:p>
          <a:pPr>
            <a:defRPr sz="800"/>
          </a:pPr>
          <a:endParaRPr lang="sr-Latn-R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310614399006575E-2"/>
          <c:y val="5.1759979531237441E-2"/>
          <c:w val="0.67920017140714539"/>
          <c:h val="0.78203190645452469"/>
        </c:manualLayout>
      </c:layout>
      <c:bar3DChart>
        <c:barDir val="col"/>
        <c:grouping val="clustered"/>
        <c:varyColors val="0"/>
        <c:ser>
          <c:idx val="0"/>
          <c:order val="0"/>
          <c:tx>
            <c:strRef>
              <c:f>'Meteorološka obilježja_10 god.'!$A$31</c:f>
              <c:strCache>
                <c:ptCount val="1"/>
                <c:pt idx="0">
                  <c:v>Broj dana sa snijegom (oborina veća ili jednaka 1 cm)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'Meteorološka obilježja_10 god.'!$B$32:$B$41</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'Meteorološka obilježja_10 god.'!$C$32:$C$41</c:f>
              <c:numCache>
                <c:formatCode>General</c:formatCode>
                <c:ptCount val="10"/>
                <c:pt idx="0">
                  <c:v>11</c:v>
                </c:pt>
                <c:pt idx="1">
                  <c:v>21</c:v>
                </c:pt>
                <c:pt idx="2">
                  <c:v>11</c:v>
                </c:pt>
                <c:pt idx="3">
                  <c:v>29</c:v>
                </c:pt>
                <c:pt idx="4">
                  <c:v>41</c:v>
                </c:pt>
                <c:pt idx="5">
                  <c:v>8</c:v>
                </c:pt>
                <c:pt idx="6">
                  <c:v>26</c:v>
                </c:pt>
                <c:pt idx="7">
                  <c:v>33</c:v>
                </c:pt>
                <c:pt idx="8">
                  <c:v>14</c:v>
                </c:pt>
                <c:pt idx="9">
                  <c:v>12</c:v>
                </c:pt>
              </c:numCache>
            </c:numRef>
          </c:val>
          <c:extLst>
            <c:ext xmlns:c16="http://schemas.microsoft.com/office/drawing/2014/chart" uri="{C3380CC4-5D6E-409C-BE32-E72D297353CC}">
              <c16:uniqueId val="{00000000-47F9-4B11-83C8-551FAFC043B9}"/>
            </c:ext>
          </c:extLst>
        </c:ser>
        <c:dLbls>
          <c:showLegendKey val="0"/>
          <c:showVal val="0"/>
          <c:showCatName val="0"/>
          <c:showSerName val="0"/>
          <c:showPercent val="0"/>
          <c:showBubbleSize val="0"/>
        </c:dLbls>
        <c:gapWidth val="150"/>
        <c:shape val="box"/>
        <c:axId val="531631616"/>
        <c:axId val="350450752"/>
        <c:axId val="0"/>
      </c:bar3DChart>
      <c:catAx>
        <c:axId val="53163161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0450752"/>
        <c:crosses val="autoZero"/>
        <c:auto val="1"/>
        <c:lblAlgn val="ctr"/>
        <c:lblOffset val="100"/>
        <c:noMultiLvlLbl val="0"/>
      </c:catAx>
      <c:valAx>
        <c:axId val="35045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3163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'Sunčevo zračenje'!$O$3</c:f>
              <c:strCache>
                <c:ptCount val="1"/>
                <c:pt idx="0">
                  <c:v>MOD: MP</c:v>
                </c:pt>
              </c:strCache>
            </c:strRef>
          </c:tx>
          <c:invertIfNegative val="0"/>
          <c:cat>
            <c:strRef>
              <c:f>'Sunčevo zračenje'!$J$4:$J$24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'Sunčevo zračenje'!$O$5:$O$24</c:f>
              <c:numCache>
                <c:formatCode>0.00%</c:formatCode>
                <c:ptCount val="20"/>
                <c:pt idx="0">
                  <c:v>9.8520956337359245E-2</c:v>
                </c:pt>
                <c:pt idx="1">
                  <c:v>2.1297480094419452E-2</c:v>
                </c:pt>
                <c:pt idx="2">
                  <c:v>-5.942004180849747E-2</c:v>
                </c:pt>
                <c:pt idx="3">
                  <c:v>-6.2741558575116096E-2</c:v>
                </c:pt>
                <c:pt idx="4">
                  <c:v>0.15666750714003852</c:v>
                </c:pt>
                <c:pt idx="5">
                  <c:v>-8.5389454225948902E-2</c:v>
                </c:pt>
                <c:pt idx="6">
                  <c:v>9.1275743448021807E-2</c:v>
                </c:pt>
                <c:pt idx="7">
                  <c:v>-3.0970932888355285E-2</c:v>
                </c:pt>
                <c:pt idx="8">
                  <c:v>-5.446877326618893E-2</c:v>
                </c:pt>
                <c:pt idx="9">
                  <c:v>-7.6136930889768806E-2</c:v>
                </c:pt>
                <c:pt idx="10">
                  <c:v>7.5850741093890894E-2</c:v>
                </c:pt>
                <c:pt idx="11">
                  <c:v>-5.1268366561974865E-2</c:v>
                </c:pt>
                <c:pt idx="12">
                  <c:v>0.18127499877183473</c:v>
                </c:pt>
                <c:pt idx="13">
                  <c:v>-7.6148465598399273E-2</c:v>
                </c:pt>
                <c:pt idx="14">
                  <c:v>-1.4223164037332925E-2</c:v>
                </c:pt>
                <c:pt idx="15">
                  <c:v>-1.4292381146858713E-3</c:v>
                </c:pt>
                <c:pt idx="16">
                  <c:v>-2.2253245276890321E-2</c:v>
                </c:pt>
                <c:pt idx="17">
                  <c:v>4.6582222847502353E-2</c:v>
                </c:pt>
                <c:pt idx="18">
                  <c:v>-7.5830635244477418E-2</c:v>
                </c:pt>
                <c:pt idx="19">
                  <c:v>-4.4810594378151825E-3</c:v>
                </c:pt>
              </c:numCache>
            </c:numRef>
          </c:val>
          <c:extLst>
            <c:ext xmlns:c16="http://schemas.microsoft.com/office/drawing/2014/chart" uri="{C3380CC4-5D6E-409C-BE32-E72D297353CC}">
              <c16:uniqueId val="{00000000-C38A-44FC-B4C7-D74DCE0344F0}"/>
            </c:ext>
          </c:extLst>
        </c:ser>
        <c:ser>
          <c:idx val="1"/>
          <c:order val="1"/>
          <c:tx>
            <c:strRef>
              <c:f>'Sunčevo zračenje'!$P$3</c:f>
              <c:strCache>
                <c:ptCount val="1"/>
                <c:pt idx="0">
                  <c:v>MOD: CN</c:v>
                </c:pt>
              </c:strCache>
            </c:strRef>
          </c:tx>
          <c:invertIfNegative val="0"/>
          <c:cat>
            <c:strRef>
              <c:f>'Sunčevo zračenje'!$J$4:$J$24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'Sunčevo zračenje'!$P$5:$P$24</c:f>
              <c:numCache>
                <c:formatCode>0.00%</c:formatCode>
                <c:ptCount val="20"/>
                <c:pt idx="0">
                  <c:v>-7.972259301342377E-3</c:v>
                </c:pt>
                <c:pt idx="1">
                  <c:v>-3.9261119293347413E-2</c:v>
                </c:pt>
                <c:pt idx="2">
                  <c:v>5.0776645307025747E-2</c:v>
                </c:pt>
                <c:pt idx="3">
                  <c:v>-9.6345190051535523E-3</c:v>
                </c:pt>
                <c:pt idx="4">
                  <c:v>-6.5173307996516328E-2</c:v>
                </c:pt>
                <c:pt idx="5">
                  <c:v>4.7640909442390189E-3</c:v>
                </c:pt>
                <c:pt idx="6">
                  <c:v>3.8489365156250788E-2</c:v>
                </c:pt>
                <c:pt idx="7">
                  <c:v>-8.3004068544844101E-2</c:v>
                </c:pt>
                <c:pt idx="8">
                  <c:v>0.18790215084135609</c:v>
                </c:pt>
                <c:pt idx="9">
                  <c:v>9.6914350961958551E-3</c:v>
                </c:pt>
                <c:pt idx="10">
                  <c:v>-0.16815924662586756</c:v>
                </c:pt>
                <c:pt idx="11">
                  <c:v>7.1447567939896928E-2</c:v>
                </c:pt>
                <c:pt idx="12">
                  <c:v>7.7598867196124965E-2</c:v>
                </c:pt>
                <c:pt idx="13">
                  <c:v>-5.7927560785165255E-2</c:v>
                </c:pt>
                <c:pt idx="14">
                  <c:v>-3.0544138814080468E-2</c:v>
                </c:pt>
                <c:pt idx="15">
                  <c:v>4.1951233635419305E-2</c:v>
                </c:pt>
                <c:pt idx="16">
                  <c:v>-7.1826736666702473E-4</c:v>
                </c:pt>
                <c:pt idx="17">
                  <c:v>5.561165443377436E-2</c:v>
                </c:pt>
                <c:pt idx="18">
                  <c:v>-5.0246023069566936E-2</c:v>
                </c:pt>
                <c:pt idx="19">
                  <c:v>-7.5917454834175446E-2</c:v>
                </c:pt>
              </c:numCache>
            </c:numRef>
          </c:val>
          <c:extLst>
            <c:ext xmlns:c16="http://schemas.microsoft.com/office/drawing/2014/chart" uri="{C3380CC4-5D6E-409C-BE32-E72D297353CC}">
              <c16:uniqueId val="{00000001-C38A-44FC-B4C7-D74DCE0344F0}"/>
            </c:ext>
          </c:extLst>
        </c:ser>
        <c:ser>
          <c:idx val="2"/>
          <c:order val="2"/>
          <c:tx>
            <c:strRef>
              <c:f>'Sunčevo zračenje'!$Q$3</c:f>
              <c:strCache>
                <c:ptCount val="1"/>
                <c:pt idx="0">
                  <c:v>MOD:  HA</c:v>
                </c:pt>
              </c:strCache>
            </c:strRef>
          </c:tx>
          <c:invertIfNegative val="0"/>
          <c:cat>
            <c:strRef>
              <c:f>'Sunčevo zračenje'!$J$4:$J$24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'Sunčevo zračenje'!$Q$5:$Q$24</c:f>
              <c:numCache>
                <c:formatCode>0.00%</c:formatCode>
                <c:ptCount val="20"/>
                <c:pt idx="0">
                  <c:v>1.3646123442839553E-2</c:v>
                </c:pt>
                <c:pt idx="1">
                  <c:v>1.4532220124945372E-3</c:v>
                </c:pt>
                <c:pt idx="2">
                  <c:v>-5.6090219586679368E-2</c:v>
                </c:pt>
                <c:pt idx="3">
                  <c:v>1.3622649085531791E-4</c:v>
                </c:pt>
                <c:pt idx="4">
                  <c:v>6.7855383692659421E-2</c:v>
                </c:pt>
                <c:pt idx="5">
                  <c:v>0.12364382787103256</c:v>
                </c:pt>
                <c:pt idx="6">
                  <c:v>-0.10356424033998446</c:v>
                </c:pt>
                <c:pt idx="7">
                  <c:v>5.8648323202521668E-2</c:v>
                </c:pt>
                <c:pt idx="8">
                  <c:v>-4.9772828421572601E-3</c:v>
                </c:pt>
                <c:pt idx="9">
                  <c:v>-5.0610805644359935E-2</c:v>
                </c:pt>
                <c:pt idx="10">
                  <c:v>-1.5635266305927265E-2</c:v>
                </c:pt>
                <c:pt idx="11">
                  <c:v>-2.8333239497980278E-2</c:v>
                </c:pt>
                <c:pt idx="12">
                  <c:v>5.3087472327804086E-3</c:v>
                </c:pt>
                <c:pt idx="13">
                  <c:v>0.1144228641948013</c:v>
                </c:pt>
                <c:pt idx="14">
                  <c:v>-9.6287208364924215E-2</c:v>
                </c:pt>
                <c:pt idx="15">
                  <c:v>1.9039948339781176E-2</c:v>
                </c:pt>
                <c:pt idx="16">
                  <c:v>-5.6610359564066126E-2</c:v>
                </c:pt>
                <c:pt idx="17">
                  <c:v>0.23768270886629539</c:v>
                </c:pt>
                <c:pt idx="18">
                  <c:v>-0.11803835010522601</c:v>
                </c:pt>
                <c:pt idx="19">
                  <c:v>3.4199763396910665E-2</c:v>
                </c:pt>
              </c:numCache>
            </c:numRef>
          </c:val>
          <c:extLst>
            <c:ext xmlns:c16="http://schemas.microsoft.com/office/drawing/2014/chart" uri="{C3380CC4-5D6E-409C-BE32-E72D297353CC}">
              <c16:uniqueId val="{00000002-C38A-44FC-B4C7-D74DCE0344F0}"/>
            </c:ext>
          </c:extLst>
        </c:ser>
        <c:ser>
          <c:idx val="3"/>
          <c:order val="3"/>
          <c:tx>
            <c:strRef>
              <c:f>'Sunčevo zračenje'!$R$3</c:f>
              <c:strCache>
                <c:ptCount val="1"/>
                <c:pt idx="0">
                  <c:v>MOD: EC</c:v>
                </c:pt>
              </c:strCache>
            </c:strRef>
          </c:tx>
          <c:invertIfNegative val="0"/>
          <c:cat>
            <c:strRef>
              <c:f>'Sunčevo zračenje'!$J$4:$J$24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'Sunčevo zračenje'!$R$5:$R$24</c:f>
              <c:numCache>
                <c:formatCode>0.00%</c:formatCode>
                <c:ptCount val="20"/>
                <c:pt idx="0">
                  <c:v>-9.8832570440966494E-2</c:v>
                </c:pt>
                <c:pt idx="1">
                  <c:v>2.660704733106134E-2</c:v>
                </c:pt>
                <c:pt idx="2">
                  <c:v>4.3566092401299716E-2</c:v>
                </c:pt>
                <c:pt idx="3">
                  <c:v>4.3741988642322482E-2</c:v>
                </c:pt>
                <c:pt idx="4">
                  <c:v>7.2273228445435045E-2</c:v>
                </c:pt>
                <c:pt idx="5">
                  <c:v>-0.12218878550469803</c:v>
                </c:pt>
                <c:pt idx="6">
                  <c:v>3.6481401901482524E-2</c:v>
                </c:pt>
                <c:pt idx="7">
                  <c:v>-7.0193133301611699E-2</c:v>
                </c:pt>
                <c:pt idx="8">
                  <c:v>0.11636999037131956</c:v>
                </c:pt>
                <c:pt idx="9">
                  <c:v>-0.12135893883745841</c:v>
                </c:pt>
                <c:pt idx="10">
                  <c:v>8.3082727269773615E-2</c:v>
                </c:pt>
                <c:pt idx="11">
                  <c:v>-3.7764992682653986E-3</c:v>
                </c:pt>
                <c:pt idx="12">
                  <c:v>-3.0813133829624695E-2</c:v>
                </c:pt>
                <c:pt idx="13">
                  <c:v>6.9670875340494653E-2</c:v>
                </c:pt>
                <c:pt idx="14">
                  <c:v>6.0064874787786326E-3</c:v>
                </c:pt>
                <c:pt idx="15">
                  <c:v>-1.17438742340914E-3</c:v>
                </c:pt>
                <c:pt idx="16">
                  <c:v>-0.13152497655253903</c:v>
                </c:pt>
                <c:pt idx="17">
                  <c:v>0.17464133751585198</c:v>
                </c:pt>
                <c:pt idx="18">
                  <c:v>-9.5184406466553795E-2</c:v>
                </c:pt>
                <c:pt idx="19">
                  <c:v>2.5307005263211613E-2</c:v>
                </c:pt>
              </c:numCache>
            </c:numRef>
          </c:val>
          <c:extLst>
            <c:ext xmlns:c16="http://schemas.microsoft.com/office/drawing/2014/chart" uri="{C3380CC4-5D6E-409C-BE32-E72D297353CC}">
              <c16:uniqueId val="{00000003-C38A-44FC-B4C7-D74DCE0344F0}"/>
            </c:ext>
          </c:extLst>
        </c:ser>
        <c:dLbls>
          <c:showLegendKey val="0"/>
          <c:showVal val="0"/>
          <c:showCatName val="0"/>
          <c:showSerName val="0"/>
          <c:showPercent val="0"/>
          <c:showBubbleSize val="0"/>
        </c:dLbls>
        <c:gapWidth val="150"/>
        <c:shape val="cylinder"/>
        <c:axId val="357830144"/>
        <c:axId val="350452480"/>
        <c:axId val="0"/>
      </c:bar3DChart>
      <c:catAx>
        <c:axId val="357830144"/>
        <c:scaling>
          <c:orientation val="minMax"/>
        </c:scaling>
        <c:delete val="0"/>
        <c:axPos val="b"/>
        <c:numFmt formatCode="General" sourceLinked="0"/>
        <c:majorTickMark val="out"/>
        <c:minorTickMark val="none"/>
        <c:tickLblPos val="nextTo"/>
        <c:crossAx val="350452480"/>
        <c:crosses val="autoZero"/>
        <c:auto val="1"/>
        <c:lblAlgn val="ctr"/>
        <c:lblOffset val="100"/>
        <c:noMultiLvlLbl val="0"/>
      </c:catAx>
      <c:valAx>
        <c:axId val="350452480"/>
        <c:scaling>
          <c:orientation val="minMax"/>
        </c:scaling>
        <c:delete val="0"/>
        <c:axPos val="l"/>
        <c:majorGridlines/>
        <c:title>
          <c:tx>
            <c:rich>
              <a:bodyPr rot="-5400000" vert="horz"/>
              <a:lstStyle/>
              <a:p>
                <a:pPr>
                  <a:defRPr/>
                </a:pPr>
                <a:r>
                  <a:rPr lang="hr-HR"/>
                  <a:t>Srednje</a:t>
                </a:r>
                <a:r>
                  <a:rPr lang="hr-HR" baseline="0"/>
                  <a:t> dolazno sunčevo zračenje </a:t>
                </a:r>
                <a:endParaRPr lang="hr-HR" baseline="30000"/>
              </a:p>
            </c:rich>
          </c:tx>
          <c:overlay val="0"/>
        </c:title>
        <c:numFmt formatCode="0.00%" sourceLinked="1"/>
        <c:majorTickMark val="out"/>
        <c:minorTickMark val="none"/>
        <c:tickLblPos val="nextTo"/>
        <c:crossAx val="3578301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'Srednja dnevna temperatura'!$N$3</c:f>
              <c:strCache>
                <c:ptCount val="1"/>
                <c:pt idx="0">
                  <c:v>MOD: MP</c:v>
                </c:pt>
              </c:strCache>
            </c:strRef>
          </c:tx>
          <c:invertIfNegative val="0"/>
          <c:cat>
            <c:strRef>
              <c:f>'Srednja dnevna temperatura'!$I$4:$I$24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'Srednja dnevna temperatura'!$N$5:$N$24</c:f>
              <c:numCache>
                <c:formatCode>0.00%</c:formatCode>
                <c:ptCount val="20"/>
                <c:pt idx="0">
                  <c:v>0.11886901327178268</c:v>
                </c:pt>
                <c:pt idx="1">
                  <c:v>6.2034922272158122E-2</c:v>
                </c:pt>
                <c:pt idx="2">
                  <c:v>-0.1108567464446758</c:v>
                </c:pt>
                <c:pt idx="3">
                  <c:v>-9.4873995474759942E-2</c:v>
                </c:pt>
                <c:pt idx="4">
                  <c:v>0.12455822773898806</c:v>
                </c:pt>
                <c:pt idx="5">
                  <c:v>3.3956768358117451E-2</c:v>
                </c:pt>
                <c:pt idx="6">
                  <c:v>-2.4612647342278859E-2</c:v>
                </c:pt>
                <c:pt idx="7">
                  <c:v>6.3388310405107617E-2</c:v>
                </c:pt>
                <c:pt idx="8">
                  <c:v>-9.5275534272032281E-2</c:v>
                </c:pt>
                <c:pt idx="9">
                  <c:v>-0.13793648285669124</c:v>
                </c:pt>
                <c:pt idx="10">
                  <c:v>-1.8145161290322509E-2</c:v>
                </c:pt>
                <c:pt idx="11">
                  <c:v>-9.1469105842824083E-3</c:v>
                </c:pt>
                <c:pt idx="12">
                  <c:v>0.31593820648078386</c:v>
                </c:pt>
                <c:pt idx="13">
                  <c:v>-7.2942018611309889E-2</c:v>
                </c:pt>
                <c:pt idx="14">
                  <c:v>-3.5364064551000052E-2</c:v>
                </c:pt>
                <c:pt idx="15">
                  <c:v>5.5150884495317465E-2</c:v>
                </c:pt>
                <c:pt idx="16">
                  <c:v>8.4054013048095566E-2</c:v>
                </c:pt>
                <c:pt idx="17">
                  <c:v>-0.14240727781665485</c:v>
                </c:pt>
                <c:pt idx="18">
                  <c:v>8.56793145654835E-2</c:v>
                </c:pt>
                <c:pt idx="19">
                  <c:v>-9.5603156708004566E-2</c:v>
                </c:pt>
              </c:numCache>
            </c:numRef>
          </c:val>
          <c:extLst>
            <c:ext xmlns:c16="http://schemas.microsoft.com/office/drawing/2014/chart" uri="{C3380CC4-5D6E-409C-BE32-E72D297353CC}">
              <c16:uniqueId val="{00000000-3902-4C9A-A0C8-C7DDAB19445C}"/>
            </c:ext>
          </c:extLst>
        </c:ser>
        <c:ser>
          <c:idx val="1"/>
          <c:order val="1"/>
          <c:tx>
            <c:strRef>
              <c:f>'Srednja dnevna temperatura'!$O$3</c:f>
              <c:strCache>
                <c:ptCount val="1"/>
                <c:pt idx="0">
                  <c:v>MOD: CN</c:v>
                </c:pt>
              </c:strCache>
            </c:strRef>
          </c:tx>
          <c:invertIfNegative val="0"/>
          <c:cat>
            <c:strRef>
              <c:f>'Srednja dnevna temperatura'!$I$4:$I$24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'Srednja dnevna temperatura'!$O$5:$O$24</c:f>
              <c:numCache>
                <c:formatCode>0.00%</c:formatCode>
                <c:ptCount val="20"/>
                <c:pt idx="0">
                  <c:v>0.1874458874458873</c:v>
                </c:pt>
                <c:pt idx="1">
                  <c:v>-4.9945315348158936E-2</c:v>
                </c:pt>
                <c:pt idx="2">
                  <c:v>3.1753645433614697E-2</c:v>
                </c:pt>
                <c:pt idx="3">
                  <c:v>-0.18633193863319364</c:v>
                </c:pt>
                <c:pt idx="4">
                  <c:v>0.21563249914295457</c:v>
                </c:pt>
                <c:pt idx="5">
                  <c:v>-5.4897537131039398E-2</c:v>
                </c:pt>
                <c:pt idx="6">
                  <c:v>-5.5301372588024811E-2</c:v>
                </c:pt>
                <c:pt idx="7">
                  <c:v>-1.368709201937246E-2</c:v>
                </c:pt>
                <c:pt idx="8">
                  <c:v>0.13140478223740404</c:v>
                </c:pt>
                <c:pt idx="9">
                  <c:v>-1.8020567978111135E-2</c:v>
                </c:pt>
                <c:pt idx="10">
                  <c:v>-6.7544196771714082E-2</c:v>
                </c:pt>
                <c:pt idx="11">
                  <c:v>3.6476043276661541E-2</c:v>
                </c:pt>
                <c:pt idx="12">
                  <c:v>4.9806143751863985E-2</c:v>
                </c:pt>
                <c:pt idx="13">
                  <c:v>-7.2916666666666408E-2</c:v>
                </c:pt>
                <c:pt idx="14">
                  <c:v>-2.5740551583248505E-2</c:v>
                </c:pt>
                <c:pt idx="15">
                  <c:v>6.5003145313482502E-3</c:v>
                </c:pt>
                <c:pt idx="16">
                  <c:v>0.12510416666666679</c:v>
                </c:pt>
                <c:pt idx="17">
                  <c:v>-6.3327469678733483E-2</c:v>
                </c:pt>
                <c:pt idx="18">
                  <c:v>9.8843530690917447E-4</c:v>
                </c:pt>
                <c:pt idx="19">
                  <c:v>-9.617853263552878E-2</c:v>
                </c:pt>
              </c:numCache>
            </c:numRef>
          </c:val>
          <c:extLst>
            <c:ext xmlns:c16="http://schemas.microsoft.com/office/drawing/2014/chart" uri="{C3380CC4-5D6E-409C-BE32-E72D297353CC}">
              <c16:uniqueId val="{00000001-3902-4C9A-A0C8-C7DDAB19445C}"/>
            </c:ext>
          </c:extLst>
        </c:ser>
        <c:ser>
          <c:idx val="2"/>
          <c:order val="2"/>
          <c:tx>
            <c:strRef>
              <c:f>'Srednja dnevna temperatura'!$P$3</c:f>
              <c:strCache>
                <c:ptCount val="1"/>
                <c:pt idx="0">
                  <c:v>MOD:  HA</c:v>
                </c:pt>
              </c:strCache>
            </c:strRef>
          </c:tx>
          <c:invertIfNegative val="0"/>
          <c:cat>
            <c:strRef>
              <c:f>'Srednja dnevna temperatura'!$I$4:$I$24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'Srednja dnevna temperatura'!$P$5:$P$24</c:f>
              <c:numCache>
                <c:formatCode>0.00%</c:formatCode>
                <c:ptCount val="20"/>
                <c:pt idx="0">
                  <c:v>-0.11424531636620727</c:v>
                </c:pt>
                <c:pt idx="1">
                  <c:v>-3.7672599568999932E-2</c:v>
                </c:pt>
                <c:pt idx="2">
                  <c:v>0.11628099859003083</c:v>
                </c:pt>
                <c:pt idx="3">
                  <c:v>2.9348391410951802E-2</c:v>
                </c:pt>
                <c:pt idx="4">
                  <c:v>-5.8105962176988712E-2</c:v>
                </c:pt>
                <c:pt idx="5">
                  <c:v>0.22423174189593031</c:v>
                </c:pt>
                <c:pt idx="6">
                  <c:v>-4.5946791862284675E-2</c:v>
                </c:pt>
                <c:pt idx="7">
                  <c:v>-0.1160684994422938</c:v>
                </c:pt>
                <c:pt idx="8">
                  <c:v>8.5659144893111661E-2</c:v>
                </c:pt>
                <c:pt idx="9">
                  <c:v>-3.4527553671543476E-2</c:v>
                </c:pt>
                <c:pt idx="10">
                  <c:v>-3.732030309468215E-2</c:v>
                </c:pt>
                <c:pt idx="11">
                  <c:v>-1.8390466382227078E-2</c:v>
                </c:pt>
                <c:pt idx="12">
                  <c:v>-0.1147332134292568</c:v>
                </c:pt>
                <c:pt idx="13">
                  <c:v>0.30161686277829514</c:v>
                </c:pt>
                <c:pt idx="14">
                  <c:v>-0.14132414151925077</c:v>
                </c:pt>
                <c:pt idx="15">
                  <c:v>8.6344012724380637E-2</c:v>
                </c:pt>
                <c:pt idx="16">
                  <c:v>-9.0845708708080397E-2</c:v>
                </c:pt>
                <c:pt idx="17">
                  <c:v>0.23734662576687104</c:v>
                </c:pt>
                <c:pt idx="18">
                  <c:v>-0.16963123644251632</c:v>
                </c:pt>
                <c:pt idx="19">
                  <c:v>0.15047021943573657</c:v>
                </c:pt>
              </c:numCache>
            </c:numRef>
          </c:val>
          <c:extLst>
            <c:ext xmlns:c16="http://schemas.microsoft.com/office/drawing/2014/chart" uri="{C3380CC4-5D6E-409C-BE32-E72D297353CC}">
              <c16:uniqueId val="{00000002-3902-4C9A-A0C8-C7DDAB19445C}"/>
            </c:ext>
          </c:extLst>
        </c:ser>
        <c:ser>
          <c:idx val="3"/>
          <c:order val="3"/>
          <c:tx>
            <c:strRef>
              <c:f>'Srednja dnevna temperatura'!$Q$3</c:f>
              <c:strCache>
                <c:ptCount val="1"/>
                <c:pt idx="0">
                  <c:v>MOD: EC</c:v>
                </c:pt>
              </c:strCache>
            </c:strRef>
          </c:tx>
          <c:invertIfNegative val="0"/>
          <c:cat>
            <c:strRef>
              <c:f>'Srednja dnevna temperatura'!$I$4:$I$24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'Srednja dnevna temperatura'!$Q$5:$Q$24</c:f>
              <c:numCache>
                <c:formatCode>0.00%</c:formatCode>
                <c:ptCount val="20"/>
                <c:pt idx="0">
                  <c:v>2.0052970109724066E-2</c:v>
                </c:pt>
                <c:pt idx="1">
                  <c:v>-7.1402077151335508E-2</c:v>
                </c:pt>
                <c:pt idx="2">
                  <c:v>0.17116037547433582</c:v>
                </c:pt>
                <c:pt idx="3">
                  <c:v>6.1135743519781682E-2</c:v>
                </c:pt>
                <c:pt idx="4">
                  <c:v>8.7344314985938087E-2</c:v>
                </c:pt>
                <c:pt idx="5">
                  <c:v>-0.31687851019804902</c:v>
                </c:pt>
                <c:pt idx="6">
                  <c:v>0.19093466032020756</c:v>
                </c:pt>
                <c:pt idx="7">
                  <c:v>-0.11663184667090554</c:v>
                </c:pt>
                <c:pt idx="8">
                  <c:v>0.33861182519280209</c:v>
                </c:pt>
                <c:pt idx="9">
                  <c:v>-0.22960516208326931</c:v>
                </c:pt>
                <c:pt idx="10">
                  <c:v>2.3332336224947792E-2</c:v>
                </c:pt>
                <c:pt idx="11">
                  <c:v>-8.8668030790217456E-2</c:v>
                </c:pt>
                <c:pt idx="12">
                  <c:v>5.5917887308885028E-2</c:v>
                </c:pt>
                <c:pt idx="13">
                  <c:v>0.21324422843256374</c:v>
                </c:pt>
                <c:pt idx="14">
                  <c:v>-4.5401435486563169E-2</c:v>
                </c:pt>
                <c:pt idx="15">
                  <c:v>9.0312991781779983E-2</c:v>
                </c:pt>
                <c:pt idx="16">
                  <c:v>-0.15836741239676033</c:v>
                </c:pt>
                <c:pt idx="17">
                  <c:v>-1.8292682926829174E-2</c:v>
                </c:pt>
                <c:pt idx="18">
                  <c:v>8.113354037267051E-2</c:v>
                </c:pt>
                <c:pt idx="19">
                  <c:v>4.1292639138240661E-2</c:v>
                </c:pt>
              </c:numCache>
            </c:numRef>
          </c:val>
          <c:extLst>
            <c:ext xmlns:c16="http://schemas.microsoft.com/office/drawing/2014/chart" uri="{C3380CC4-5D6E-409C-BE32-E72D297353CC}">
              <c16:uniqueId val="{00000003-3902-4C9A-A0C8-C7DDAB19445C}"/>
            </c:ext>
          </c:extLst>
        </c:ser>
        <c:dLbls>
          <c:showLegendKey val="0"/>
          <c:showVal val="0"/>
          <c:showCatName val="0"/>
          <c:showSerName val="0"/>
          <c:showPercent val="0"/>
          <c:showBubbleSize val="0"/>
        </c:dLbls>
        <c:gapWidth val="150"/>
        <c:shape val="cylinder"/>
        <c:axId val="375592448"/>
        <c:axId val="372089408"/>
        <c:axId val="0"/>
      </c:bar3DChart>
      <c:catAx>
        <c:axId val="375592448"/>
        <c:scaling>
          <c:orientation val="minMax"/>
        </c:scaling>
        <c:delete val="0"/>
        <c:axPos val="b"/>
        <c:numFmt formatCode="General" sourceLinked="0"/>
        <c:majorTickMark val="out"/>
        <c:minorTickMark val="none"/>
        <c:tickLblPos val="nextTo"/>
        <c:crossAx val="372089408"/>
        <c:crosses val="autoZero"/>
        <c:auto val="1"/>
        <c:lblAlgn val="ctr"/>
        <c:lblOffset val="100"/>
        <c:noMultiLvlLbl val="0"/>
      </c:catAx>
      <c:valAx>
        <c:axId val="372089408"/>
        <c:scaling>
          <c:orientation val="minMax"/>
        </c:scaling>
        <c:delete val="0"/>
        <c:axPos val="l"/>
        <c:majorGridlines/>
        <c:title>
          <c:tx>
            <c:rich>
              <a:bodyPr rot="-5400000" vert="horz"/>
              <a:lstStyle/>
              <a:p>
                <a:pPr>
                  <a:defRPr/>
                </a:pPr>
                <a:r>
                  <a:rPr lang="hr-HR"/>
                  <a:t>Srednja</a:t>
                </a:r>
                <a:r>
                  <a:rPr lang="hr-HR" baseline="0"/>
                  <a:t> dnevna temperatura zraka </a:t>
                </a:r>
                <a:endParaRPr lang="hr-HR"/>
              </a:p>
            </c:rich>
          </c:tx>
          <c:overlay val="0"/>
        </c:title>
        <c:numFmt formatCode="0.00%" sourceLinked="1"/>
        <c:majorTickMark val="out"/>
        <c:minorTickMark val="none"/>
        <c:tickLblPos val="nextTo"/>
        <c:crossAx val="3755924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'Srednja maksimalna'!$N$3</c:f>
              <c:strCache>
                <c:ptCount val="1"/>
                <c:pt idx="0">
                  <c:v>MOD: MP</c:v>
                </c:pt>
              </c:strCache>
            </c:strRef>
          </c:tx>
          <c:invertIfNegative val="0"/>
          <c:cat>
            <c:strRef>
              <c:f>'Srednja maksimalna'!$I$4:$I$24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'Srednja maksimalna'!$N$5:$N$24</c:f>
              <c:numCache>
                <c:formatCode>0.00%</c:formatCode>
                <c:ptCount val="20"/>
                <c:pt idx="0">
                  <c:v>0.12185400296093829</c:v>
                </c:pt>
                <c:pt idx="1">
                  <c:v>4.3396609481270998E-2</c:v>
                </c:pt>
                <c:pt idx="2">
                  <c:v>-0.10205769324317737</c:v>
                </c:pt>
                <c:pt idx="3">
                  <c:v>3.9330407931090328E-2</c:v>
                </c:pt>
                <c:pt idx="4">
                  <c:v>5.2645295804012449E-3</c:v>
                </c:pt>
                <c:pt idx="5">
                  <c:v>-1.0370216737529692E-3</c:v>
                </c:pt>
                <c:pt idx="6">
                  <c:v>0</c:v>
                </c:pt>
                <c:pt idx="7">
                  <c:v>4.4482508045261104E-2</c:v>
                </c:pt>
                <c:pt idx="8">
                  <c:v>-9.1835213437360452E-2</c:v>
                </c:pt>
                <c:pt idx="9">
                  <c:v>-0.10232558139534897</c:v>
                </c:pt>
                <c:pt idx="10">
                  <c:v>-1.1094178604083682E-2</c:v>
                </c:pt>
                <c:pt idx="11">
                  <c:v>-1.7875855267214247E-3</c:v>
                </c:pt>
                <c:pt idx="12">
                  <c:v>0.23885389650487832</c:v>
                </c:pt>
                <c:pt idx="13">
                  <c:v>-5.7970292094506881E-2</c:v>
                </c:pt>
                <c:pt idx="14">
                  <c:v>-3.4657918408381616E-2</c:v>
                </c:pt>
                <c:pt idx="15">
                  <c:v>3.9958342468756847E-2</c:v>
                </c:pt>
                <c:pt idx="16">
                  <c:v>5.7291941179570927E-2</c:v>
                </c:pt>
                <c:pt idx="17">
                  <c:v>-0.11001994017946159</c:v>
                </c:pt>
                <c:pt idx="18">
                  <c:v>5.9037696745645185E-2</c:v>
                </c:pt>
                <c:pt idx="19">
                  <c:v>-7.0555878775056979E-2</c:v>
                </c:pt>
              </c:numCache>
            </c:numRef>
          </c:val>
          <c:extLst>
            <c:ext xmlns:c16="http://schemas.microsoft.com/office/drawing/2014/chart" uri="{C3380CC4-5D6E-409C-BE32-E72D297353CC}">
              <c16:uniqueId val="{00000000-8CF7-4AD3-9666-457A1B97642C}"/>
            </c:ext>
          </c:extLst>
        </c:ser>
        <c:ser>
          <c:idx val="1"/>
          <c:order val="1"/>
          <c:tx>
            <c:strRef>
              <c:f>'Srednja maksimalna'!$O$3</c:f>
              <c:strCache>
                <c:ptCount val="1"/>
                <c:pt idx="0">
                  <c:v>MOD: CN</c:v>
                </c:pt>
              </c:strCache>
            </c:strRef>
          </c:tx>
          <c:invertIfNegative val="0"/>
          <c:cat>
            <c:strRef>
              <c:f>'Srednja maksimalna'!$I$4:$I$24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'Srednja maksimalna'!$O$5:$O$24</c:f>
              <c:numCache>
                <c:formatCode>0.00%</c:formatCode>
                <c:ptCount val="20"/>
                <c:pt idx="0">
                  <c:v>0.15441427887574388</c:v>
                </c:pt>
                <c:pt idx="1">
                  <c:v>-5.7934956459925413E-2</c:v>
                </c:pt>
                <c:pt idx="2">
                  <c:v>3.0434509212098559E-2</c:v>
                </c:pt>
                <c:pt idx="3">
                  <c:v>-2.959663147617031E-2</c:v>
                </c:pt>
                <c:pt idx="4">
                  <c:v>-4.3202112941768345E-2</c:v>
                </c:pt>
                <c:pt idx="5">
                  <c:v>-1.2093328951692461E-2</c:v>
                </c:pt>
                <c:pt idx="6">
                  <c:v>0</c:v>
                </c:pt>
                <c:pt idx="7">
                  <c:v>-3.060341959949453E-2</c:v>
                </c:pt>
                <c:pt idx="8">
                  <c:v>0.11996431267586338</c:v>
                </c:pt>
                <c:pt idx="9">
                  <c:v>-1.0294748452724045E-2</c:v>
                </c:pt>
                <c:pt idx="10">
                  <c:v>-8.4886384743978582E-2</c:v>
                </c:pt>
                <c:pt idx="11">
                  <c:v>6.2922868741542404E-2</c:v>
                </c:pt>
                <c:pt idx="12">
                  <c:v>4.20114576702737E-2</c:v>
                </c:pt>
                <c:pt idx="13">
                  <c:v>-7.2999389126450986E-2</c:v>
                </c:pt>
                <c:pt idx="14">
                  <c:v>-2.4382207578253601E-2</c:v>
                </c:pt>
                <c:pt idx="15">
                  <c:v>3.5528537656197123E-2</c:v>
                </c:pt>
                <c:pt idx="16">
                  <c:v>7.1293457700084772E-2</c:v>
                </c:pt>
                <c:pt idx="17">
                  <c:v>-5.2605942523136773E-2</c:v>
                </c:pt>
                <c:pt idx="18">
                  <c:v>1.6066838046272514E-2</c:v>
                </c:pt>
                <c:pt idx="19">
                  <c:v>-0.10910815939278951</c:v>
                </c:pt>
              </c:numCache>
            </c:numRef>
          </c:val>
          <c:extLst>
            <c:ext xmlns:c16="http://schemas.microsoft.com/office/drawing/2014/chart" uri="{C3380CC4-5D6E-409C-BE32-E72D297353CC}">
              <c16:uniqueId val="{00000001-8CF7-4AD3-9666-457A1B97642C}"/>
            </c:ext>
          </c:extLst>
        </c:ser>
        <c:ser>
          <c:idx val="2"/>
          <c:order val="2"/>
          <c:tx>
            <c:strRef>
              <c:f>'Srednja maksimalna'!$P$3</c:f>
              <c:strCache>
                <c:ptCount val="1"/>
                <c:pt idx="0">
                  <c:v>MOD:  HA</c:v>
                </c:pt>
              </c:strCache>
            </c:strRef>
          </c:tx>
          <c:invertIfNegative val="0"/>
          <c:cat>
            <c:strRef>
              <c:f>'Srednja maksimalna'!$I$4:$I$24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'Srednja maksimalna'!$P$5:$P$24</c:f>
              <c:numCache>
                <c:formatCode>0.00%</c:formatCode>
                <c:ptCount val="20"/>
                <c:pt idx="0">
                  <c:v>-6.0540918862170834E-2</c:v>
                </c:pt>
                <c:pt idx="1">
                  <c:v>-3.9165602383993137E-2</c:v>
                </c:pt>
                <c:pt idx="2">
                  <c:v>5.5494018608772677E-2</c:v>
                </c:pt>
                <c:pt idx="3">
                  <c:v>-1.049428061705715E-4</c:v>
                </c:pt>
                <c:pt idx="4">
                  <c:v>0.1691330814441645</c:v>
                </c:pt>
                <c:pt idx="5">
                  <c:v>-5.0989721262175158E-2</c:v>
                </c:pt>
                <c:pt idx="6">
                  <c:v>0</c:v>
                </c:pt>
                <c:pt idx="7">
                  <c:v>-6.8107647921297643E-2</c:v>
                </c:pt>
                <c:pt idx="8">
                  <c:v>7.0496878647921424E-2</c:v>
                </c:pt>
                <c:pt idx="9">
                  <c:v>-4.7221695429546795E-2</c:v>
                </c:pt>
                <c:pt idx="10">
                  <c:v>-3.766918789808904E-2</c:v>
                </c:pt>
                <c:pt idx="11">
                  <c:v>-1.9132323284555275E-3</c:v>
                </c:pt>
                <c:pt idx="12">
                  <c:v>-8.4550823748834381E-2</c:v>
                </c:pt>
                <c:pt idx="13">
                  <c:v>0.22439162422184489</c:v>
                </c:pt>
                <c:pt idx="14">
                  <c:v>-0.12100762653108377</c:v>
                </c:pt>
                <c:pt idx="15">
                  <c:v>7.0568438765315378E-2</c:v>
                </c:pt>
                <c:pt idx="16">
                  <c:v>-8.6546490495603812E-2</c:v>
                </c:pt>
                <c:pt idx="17">
                  <c:v>0.22810130666236472</c:v>
                </c:pt>
                <c:pt idx="18">
                  <c:v>-0.1428258680327511</c:v>
                </c:pt>
                <c:pt idx="19">
                  <c:v>0.12386984726975525</c:v>
                </c:pt>
              </c:numCache>
            </c:numRef>
          </c:val>
          <c:extLst>
            <c:ext xmlns:c16="http://schemas.microsoft.com/office/drawing/2014/chart" uri="{C3380CC4-5D6E-409C-BE32-E72D297353CC}">
              <c16:uniqueId val="{00000002-8CF7-4AD3-9666-457A1B97642C}"/>
            </c:ext>
          </c:extLst>
        </c:ser>
        <c:ser>
          <c:idx val="3"/>
          <c:order val="3"/>
          <c:tx>
            <c:strRef>
              <c:f>'Srednja maksimalna'!$Q$3</c:f>
              <c:strCache>
                <c:ptCount val="1"/>
                <c:pt idx="0">
                  <c:v>MOD: EC</c:v>
                </c:pt>
              </c:strCache>
            </c:strRef>
          </c:tx>
          <c:invertIfNegative val="0"/>
          <c:cat>
            <c:strRef>
              <c:f>'Srednja maksimalna'!$I$4:$I$24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'Srednja maksimalna'!$Q$5:$Q$24</c:f>
              <c:numCache>
                <c:formatCode>0.00%</c:formatCode>
                <c:ptCount val="20"/>
                <c:pt idx="0">
                  <c:v>-1.6945005199730856E-2</c:v>
                </c:pt>
                <c:pt idx="1">
                  <c:v>-3.6776602364654409E-2</c:v>
                </c:pt>
                <c:pt idx="2">
                  <c:v>0.11912914270947739</c:v>
                </c:pt>
                <c:pt idx="3">
                  <c:v>0.13444553483807642</c:v>
                </c:pt>
                <c:pt idx="4">
                  <c:v>-0.24847343781803377</c:v>
                </c:pt>
                <c:pt idx="5">
                  <c:v>0.12871555284717995</c:v>
                </c:pt>
                <c:pt idx="6">
                  <c:v>0</c:v>
                </c:pt>
                <c:pt idx="7">
                  <c:v>-9.3461307738452404E-2</c:v>
                </c:pt>
                <c:pt idx="8">
                  <c:v>0.24391212281630503</c:v>
                </c:pt>
                <c:pt idx="9">
                  <c:v>-0.18656240025534632</c:v>
                </c:pt>
                <c:pt idx="10">
                  <c:v>2.6420770387809878E-2</c:v>
                </c:pt>
                <c:pt idx="11">
                  <c:v>-4.6830200700860414E-2</c:v>
                </c:pt>
                <c:pt idx="12">
                  <c:v>1.9318181818182012E-2</c:v>
                </c:pt>
                <c:pt idx="13">
                  <c:v>0.16178110040002602</c:v>
                </c:pt>
                <c:pt idx="14">
                  <c:v>-3.2908105667193266E-2</c:v>
                </c:pt>
                <c:pt idx="15">
                  <c:v>5.0837564933169821E-2</c:v>
                </c:pt>
                <c:pt idx="16">
                  <c:v>-0.11808487002888246</c:v>
                </c:pt>
                <c:pt idx="17">
                  <c:v>8.3763698198764391E-3</c:v>
                </c:pt>
                <c:pt idx="18">
                  <c:v>4.0409718318656029E-2</c:v>
                </c:pt>
                <c:pt idx="19">
                  <c:v>2.7974546764317765E-2</c:v>
                </c:pt>
              </c:numCache>
            </c:numRef>
          </c:val>
          <c:extLst>
            <c:ext xmlns:c16="http://schemas.microsoft.com/office/drawing/2014/chart" uri="{C3380CC4-5D6E-409C-BE32-E72D297353CC}">
              <c16:uniqueId val="{00000003-8CF7-4AD3-9666-457A1B97642C}"/>
            </c:ext>
          </c:extLst>
        </c:ser>
        <c:dLbls>
          <c:showLegendKey val="0"/>
          <c:showVal val="0"/>
          <c:showCatName val="0"/>
          <c:showSerName val="0"/>
          <c:showPercent val="0"/>
          <c:showBubbleSize val="0"/>
        </c:dLbls>
        <c:gapWidth val="150"/>
        <c:shape val="cylinder"/>
        <c:axId val="375590912"/>
        <c:axId val="372091136"/>
        <c:axId val="0"/>
      </c:bar3DChart>
      <c:catAx>
        <c:axId val="375590912"/>
        <c:scaling>
          <c:orientation val="minMax"/>
        </c:scaling>
        <c:delete val="0"/>
        <c:axPos val="b"/>
        <c:numFmt formatCode="General" sourceLinked="0"/>
        <c:majorTickMark val="out"/>
        <c:minorTickMark val="none"/>
        <c:tickLblPos val="nextTo"/>
        <c:crossAx val="372091136"/>
        <c:crosses val="autoZero"/>
        <c:auto val="1"/>
        <c:lblAlgn val="ctr"/>
        <c:lblOffset val="100"/>
        <c:noMultiLvlLbl val="0"/>
      </c:catAx>
      <c:valAx>
        <c:axId val="372091136"/>
        <c:scaling>
          <c:orientation val="minMax"/>
        </c:scaling>
        <c:delete val="0"/>
        <c:axPos val="l"/>
        <c:majorGridlines/>
        <c:title>
          <c:tx>
            <c:rich>
              <a:bodyPr rot="-5400000" vert="horz"/>
              <a:lstStyle/>
              <a:p>
                <a:pPr>
                  <a:defRPr/>
                </a:pPr>
                <a:r>
                  <a:rPr lang="hr-HR"/>
                  <a:t>Srednja</a:t>
                </a:r>
                <a:r>
                  <a:rPr lang="hr-HR" baseline="0"/>
                  <a:t> maksimalna temperatura zraka </a:t>
                </a:r>
                <a:endParaRPr lang="hr-HR"/>
              </a:p>
            </c:rich>
          </c:tx>
          <c:overlay val="0"/>
        </c:title>
        <c:numFmt formatCode="0.00%" sourceLinked="1"/>
        <c:majorTickMark val="out"/>
        <c:minorTickMark val="none"/>
        <c:tickLblPos val="nextTo"/>
        <c:crossAx val="3755909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'Srednja minimalna'!$N$3</c:f>
              <c:strCache>
                <c:ptCount val="1"/>
                <c:pt idx="0">
                  <c:v>MOD: MP</c:v>
                </c:pt>
              </c:strCache>
            </c:strRef>
          </c:tx>
          <c:invertIfNegative val="0"/>
          <c:cat>
            <c:strRef>
              <c:f>'Srednja minimalna'!$I$4:$I$24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'Srednja minimalna'!$N$5:$N$24</c:f>
              <c:numCache>
                <c:formatCode>0.00%</c:formatCode>
                <c:ptCount val="20"/>
                <c:pt idx="0">
                  <c:v>0.14948528345657519</c:v>
                </c:pt>
                <c:pt idx="1">
                  <c:v>0.10128657921291651</c:v>
                </c:pt>
                <c:pt idx="2">
                  <c:v>-0.15565227350818922</c:v>
                </c:pt>
                <c:pt idx="3">
                  <c:v>-0.11028214867064579</c:v>
                </c:pt>
                <c:pt idx="4">
                  <c:v>0.10779082177161192</c:v>
                </c:pt>
                <c:pt idx="5">
                  <c:v>9.7990641343242091E-2</c:v>
                </c:pt>
                <c:pt idx="6">
                  <c:v>-8.1098019553772827E-2</c:v>
                </c:pt>
                <c:pt idx="7">
                  <c:v>0.12222070658846018</c:v>
                </c:pt>
                <c:pt idx="8">
                  <c:v>-0.11048985049228188</c:v>
                </c:pt>
                <c:pt idx="9">
                  <c:v>-0.19786827001913065</c:v>
                </c:pt>
                <c:pt idx="10">
                  <c:v>-7.6320272572402148E-2</c:v>
                </c:pt>
                <c:pt idx="11">
                  <c:v>-1.327923275544074E-2</c:v>
                </c:pt>
                <c:pt idx="12">
                  <c:v>0.52485981308411223</c:v>
                </c:pt>
                <c:pt idx="13">
                  <c:v>-0.10455994116204959</c:v>
                </c:pt>
                <c:pt idx="14">
                  <c:v>-5.5167693360711811E-2</c:v>
                </c:pt>
                <c:pt idx="15">
                  <c:v>0.15517241379310343</c:v>
                </c:pt>
                <c:pt idx="16">
                  <c:v>0.10560642167314716</c:v>
                </c:pt>
                <c:pt idx="17">
                  <c:v>-0.2117980714690868</c:v>
                </c:pt>
                <c:pt idx="18">
                  <c:v>0.14810017271157183</c:v>
                </c:pt>
                <c:pt idx="19">
                  <c:v>-0.13401027955371692</c:v>
                </c:pt>
              </c:numCache>
            </c:numRef>
          </c:val>
          <c:extLst>
            <c:ext xmlns:c16="http://schemas.microsoft.com/office/drawing/2014/chart" uri="{C3380CC4-5D6E-409C-BE32-E72D297353CC}">
              <c16:uniqueId val="{00000000-1AA6-4AD0-B9E8-6266D51F5E6D}"/>
            </c:ext>
          </c:extLst>
        </c:ser>
        <c:ser>
          <c:idx val="1"/>
          <c:order val="1"/>
          <c:tx>
            <c:strRef>
              <c:f>'Srednja minimalna'!$O$3</c:f>
              <c:strCache>
                <c:ptCount val="1"/>
                <c:pt idx="0">
                  <c:v>MOD: CN</c:v>
                </c:pt>
              </c:strCache>
            </c:strRef>
          </c:tx>
          <c:invertIfNegative val="0"/>
          <c:cat>
            <c:strRef>
              <c:f>'Srednja minimalna'!$I$4:$I$24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'Srednja minimalna'!$O$5:$O$24</c:f>
              <c:numCache>
                <c:formatCode>0.00%</c:formatCode>
                <c:ptCount val="20"/>
                <c:pt idx="0">
                  <c:v>0.33794089609151601</c:v>
                </c:pt>
                <c:pt idx="1">
                  <c:v>-6.6262914143213392E-2</c:v>
                </c:pt>
                <c:pt idx="2">
                  <c:v>5.8946966806562084E-2</c:v>
                </c:pt>
                <c:pt idx="3">
                  <c:v>-0.3669609079445143</c:v>
                </c:pt>
                <c:pt idx="4">
                  <c:v>0.59021058622652212</c:v>
                </c:pt>
                <c:pt idx="5">
                  <c:v>-7.9634931997136893E-2</c:v>
                </c:pt>
                <c:pt idx="6">
                  <c:v>-0.18238382267159237</c:v>
                </c:pt>
                <c:pt idx="7">
                  <c:v>8.703923900118915E-2</c:v>
                </c:pt>
                <c:pt idx="8">
                  <c:v>0.11551082914023181</c:v>
                </c:pt>
                <c:pt idx="9">
                  <c:v>-5.5108844871543217E-2</c:v>
                </c:pt>
                <c:pt idx="10">
                  <c:v>1.4528850145288486E-2</c:v>
                </c:pt>
                <c:pt idx="11">
                  <c:v>-3.3142389525368188E-2</c:v>
                </c:pt>
                <c:pt idx="12">
                  <c:v>0.10685569191705446</c:v>
                </c:pt>
                <c:pt idx="13">
                  <c:v>-9.5966354425540135E-2</c:v>
                </c:pt>
                <c:pt idx="14">
                  <c:v>-3.6582787058574873E-2</c:v>
                </c:pt>
                <c:pt idx="15">
                  <c:v>-8.9332748024582798E-2</c:v>
                </c:pt>
                <c:pt idx="16">
                  <c:v>0.32489756567847672</c:v>
                </c:pt>
                <c:pt idx="17">
                  <c:v>-8.8957613243587419E-2</c:v>
                </c:pt>
                <c:pt idx="18">
                  <c:v>-5.5910543130990309E-2</c:v>
                </c:pt>
                <c:pt idx="19">
                  <c:v>-4.0609137055837463E-2</c:v>
                </c:pt>
              </c:numCache>
            </c:numRef>
          </c:val>
          <c:extLst>
            <c:ext xmlns:c16="http://schemas.microsoft.com/office/drawing/2014/chart" uri="{C3380CC4-5D6E-409C-BE32-E72D297353CC}">
              <c16:uniqueId val="{00000001-1AA6-4AD0-B9E8-6266D51F5E6D}"/>
            </c:ext>
          </c:extLst>
        </c:ser>
        <c:ser>
          <c:idx val="2"/>
          <c:order val="2"/>
          <c:tx>
            <c:strRef>
              <c:f>'Srednja minimalna'!$P$3</c:f>
              <c:strCache>
                <c:ptCount val="1"/>
                <c:pt idx="0">
                  <c:v>MOD:  HA</c:v>
                </c:pt>
              </c:strCache>
            </c:strRef>
          </c:tx>
          <c:invertIfNegative val="0"/>
          <c:cat>
            <c:strRef>
              <c:f>'Srednja minimalna'!$I$4:$I$24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'Srednja minimalna'!$P$5:$P$24</c:f>
              <c:numCache>
                <c:formatCode>0.00%</c:formatCode>
                <c:ptCount val="20"/>
                <c:pt idx="0">
                  <c:v>-0.22835820895522407</c:v>
                </c:pt>
                <c:pt idx="1">
                  <c:v>-6.0407677428953921E-2</c:v>
                </c:pt>
                <c:pt idx="2">
                  <c:v>0.31623119556611257</c:v>
                </c:pt>
                <c:pt idx="3">
                  <c:v>4.1626564003849564E-2</c:v>
                </c:pt>
                <c:pt idx="4">
                  <c:v>-0.11342111342111316</c:v>
                </c:pt>
                <c:pt idx="5">
                  <c:v>0.28322042730588826</c:v>
                </c:pt>
                <c:pt idx="6">
                  <c:v>-2.8121827411167422E-2</c:v>
                </c:pt>
                <c:pt idx="7">
                  <c:v>-0.21236811866708472</c:v>
                </c:pt>
                <c:pt idx="8">
                  <c:v>0.1694960212201595</c:v>
                </c:pt>
                <c:pt idx="9">
                  <c:v>-3.4361533227489249E-2</c:v>
                </c:pt>
                <c:pt idx="10">
                  <c:v>-4.2043452730475606E-2</c:v>
                </c:pt>
                <c:pt idx="11">
                  <c:v>-6.3135956846880004E-2</c:v>
                </c:pt>
                <c:pt idx="12">
                  <c:v>-0.20492017796388373</c:v>
                </c:pt>
                <c:pt idx="13">
                  <c:v>0.53159973666886118</c:v>
                </c:pt>
                <c:pt idx="14">
                  <c:v>-0.16698903932946485</c:v>
                </c:pt>
                <c:pt idx="15">
                  <c:v>0.11197110423116596</c:v>
                </c:pt>
                <c:pt idx="16">
                  <c:v>-9.9419953596287636E-2</c:v>
                </c:pt>
                <c:pt idx="17">
                  <c:v>0.23650650521705541</c:v>
                </c:pt>
                <c:pt idx="18">
                  <c:v>-0.2196062089801023</c:v>
                </c:pt>
                <c:pt idx="19">
                  <c:v>0.23841943665732201</c:v>
                </c:pt>
              </c:numCache>
            </c:numRef>
          </c:val>
          <c:extLst>
            <c:ext xmlns:c16="http://schemas.microsoft.com/office/drawing/2014/chart" uri="{C3380CC4-5D6E-409C-BE32-E72D297353CC}">
              <c16:uniqueId val="{00000002-1AA6-4AD0-B9E8-6266D51F5E6D}"/>
            </c:ext>
          </c:extLst>
        </c:ser>
        <c:ser>
          <c:idx val="3"/>
          <c:order val="3"/>
          <c:tx>
            <c:strRef>
              <c:f>'Srednja minimalna'!$Q$3</c:f>
              <c:strCache>
                <c:ptCount val="1"/>
                <c:pt idx="0">
                  <c:v>MOD: EC</c:v>
                </c:pt>
              </c:strCache>
            </c:strRef>
          </c:tx>
          <c:invertIfNegative val="0"/>
          <c:cat>
            <c:strRef>
              <c:f>'Srednja minimalna'!$I$4:$I$24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'Srednja minimalna'!$Q$5:$Q$24</c:f>
              <c:numCache>
                <c:formatCode>0.00%</c:formatCode>
                <c:ptCount val="20"/>
                <c:pt idx="0">
                  <c:v>0.16427023832972276</c:v>
                </c:pt>
                <c:pt idx="1">
                  <c:v>-0.17171375401793265</c:v>
                </c:pt>
                <c:pt idx="2">
                  <c:v>0.32598039215686248</c:v>
                </c:pt>
                <c:pt idx="3">
                  <c:v>6.2384473197781842E-2</c:v>
                </c:pt>
                <c:pt idx="4">
                  <c:v>8.0759750616210102E-2</c:v>
                </c:pt>
                <c:pt idx="5">
                  <c:v>-0.46579017976925141</c:v>
                </c:pt>
                <c:pt idx="6">
                  <c:v>0.42440984429934714</c:v>
                </c:pt>
                <c:pt idx="7">
                  <c:v>-0.18723554301833589</c:v>
                </c:pt>
                <c:pt idx="8">
                  <c:v>0.59110629067245135</c:v>
                </c:pt>
                <c:pt idx="9">
                  <c:v>-0.29338786639400138</c:v>
                </c:pt>
                <c:pt idx="10">
                  <c:v>-6.1740304842755611E-3</c:v>
                </c:pt>
                <c:pt idx="11">
                  <c:v>-0.20811492913997265</c:v>
                </c:pt>
                <c:pt idx="12">
                  <c:v>0.18730080902181889</c:v>
                </c:pt>
                <c:pt idx="13">
                  <c:v>0.3570101176956435</c:v>
                </c:pt>
                <c:pt idx="14">
                  <c:v>-9.8143639683505923E-2</c:v>
                </c:pt>
                <c:pt idx="15">
                  <c:v>0.22608402227096325</c:v>
                </c:pt>
                <c:pt idx="16">
                  <c:v>-0.23902573276455219</c:v>
                </c:pt>
                <c:pt idx="17">
                  <c:v>-0.1236889692585893</c:v>
                </c:pt>
                <c:pt idx="18">
                  <c:v>0.22781675608749463</c:v>
                </c:pt>
                <c:pt idx="19">
                  <c:v>9.4789915966386529E-2</c:v>
                </c:pt>
              </c:numCache>
            </c:numRef>
          </c:val>
          <c:extLst>
            <c:ext xmlns:c16="http://schemas.microsoft.com/office/drawing/2014/chart" uri="{C3380CC4-5D6E-409C-BE32-E72D297353CC}">
              <c16:uniqueId val="{00000003-1AA6-4AD0-B9E8-6266D51F5E6D}"/>
            </c:ext>
          </c:extLst>
        </c:ser>
        <c:dLbls>
          <c:showLegendKey val="0"/>
          <c:showVal val="0"/>
          <c:showCatName val="0"/>
          <c:showSerName val="0"/>
          <c:showPercent val="0"/>
          <c:showBubbleSize val="0"/>
        </c:dLbls>
        <c:gapWidth val="150"/>
        <c:shape val="cylinder"/>
        <c:axId val="375593984"/>
        <c:axId val="372092864"/>
        <c:axId val="0"/>
      </c:bar3DChart>
      <c:catAx>
        <c:axId val="375593984"/>
        <c:scaling>
          <c:orientation val="minMax"/>
        </c:scaling>
        <c:delete val="0"/>
        <c:axPos val="b"/>
        <c:numFmt formatCode="General" sourceLinked="0"/>
        <c:majorTickMark val="out"/>
        <c:minorTickMark val="none"/>
        <c:tickLblPos val="nextTo"/>
        <c:crossAx val="372092864"/>
        <c:crosses val="autoZero"/>
        <c:auto val="1"/>
        <c:lblAlgn val="ctr"/>
        <c:lblOffset val="100"/>
        <c:noMultiLvlLbl val="0"/>
      </c:catAx>
      <c:valAx>
        <c:axId val="372092864"/>
        <c:scaling>
          <c:orientation val="minMax"/>
        </c:scaling>
        <c:delete val="0"/>
        <c:axPos val="l"/>
        <c:majorGridlines/>
        <c:title>
          <c:tx>
            <c:rich>
              <a:bodyPr rot="-5400000" vert="horz"/>
              <a:lstStyle/>
              <a:p>
                <a:pPr>
                  <a:defRPr/>
                </a:pPr>
                <a:r>
                  <a:rPr lang="hr-HR"/>
                  <a:t>Srednja</a:t>
                </a:r>
                <a:r>
                  <a:rPr lang="hr-HR" baseline="0"/>
                  <a:t> minimalna temperatura zraka </a:t>
                </a:r>
                <a:endParaRPr lang="hr-HR"/>
              </a:p>
            </c:rich>
          </c:tx>
          <c:overlay val="0"/>
        </c:title>
        <c:numFmt formatCode="0.00%" sourceLinked="1"/>
        <c:majorTickMark val="out"/>
        <c:minorTickMark val="none"/>
        <c:tickLblPos val="nextTo"/>
        <c:crossAx val="3755939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Oborine!$O$3</c:f>
              <c:strCache>
                <c:ptCount val="1"/>
                <c:pt idx="0">
                  <c:v>MOD: MP</c:v>
                </c:pt>
              </c:strCache>
            </c:strRef>
          </c:tx>
          <c:invertIfNegative val="0"/>
          <c:cat>
            <c:strRef>
              <c:f>Oborine!$J$4:$J$24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Oborine!$O$5:$O$24</c:f>
              <c:numCache>
                <c:formatCode>0.00%</c:formatCode>
                <c:ptCount val="20"/>
                <c:pt idx="0">
                  <c:v>-0.40726744462062858</c:v>
                </c:pt>
                <c:pt idx="1">
                  <c:v>8.7864031012719002E-2</c:v>
                </c:pt>
                <c:pt idx="2">
                  <c:v>0.23306975305915101</c:v>
                </c:pt>
                <c:pt idx="3">
                  <c:v>8.3079568659764069E-2</c:v>
                </c:pt>
                <c:pt idx="4">
                  <c:v>-0.43966657845990997</c:v>
                </c:pt>
                <c:pt idx="5">
                  <c:v>0.28394332939787481</c:v>
                </c:pt>
                <c:pt idx="6">
                  <c:v>-0.22323371647509571</c:v>
                </c:pt>
                <c:pt idx="7">
                  <c:v>0.21981295872464668</c:v>
                </c:pt>
                <c:pt idx="8">
                  <c:v>0.19885159725030332</c:v>
                </c:pt>
                <c:pt idx="9">
                  <c:v>0.13474277850483696</c:v>
                </c:pt>
                <c:pt idx="10">
                  <c:v>-0.210781632701591</c:v>
                </c:pt>
                <c:pt idx="11">
                  <c:v>0.29717677543764487</c:v>
                </c:pt>
                <c:pt idx="12">
                  <c:v>-0.35741661246864254</c:v>
                </c:pt>
                <c:pt idx="13">
                  <c:v>0.13716134396067159</c:v>
                </c:pt>
                <c:pt idx="14">
                  <c:v>0.35137798404272247</c:v>
                </c:pt>
                <c:pt idx="15">
                  <c:v>-0.41002752099357853</c:v>
                </c:pt>
                <c:pt idx="16">
                  <c:v>0.19368857524470262</c:v>
                </c:pt>
                <c:pt idx="17">
                  <c:v>0.22735850632108057</c:v>
                </c:pt>
                <c:pt idx="18">
                  <c:v>-5.4971221749011701E-3</c:v>
                </c:pt>
                <c:pt idx="19">
                  <c:v>0.10035709887944866</c:v>
                </c:pt>
              </c:numCache>
            </c:numRef>
          </c:val>
          <c:extLst>
            <c:ext xmlns:c16="http://schemas.microsoft.com/office/drawing/2014/chart" uri="{C3380CC4-5D6E-409C-BE32-E72D297353CC}">
              <c16:uniqueId val="{00000000-CDF5-4865-B01E-4B43365219FB}"/>
            </c:ext>
          </c:extLst>
        </c:ser>
        <c:ser>
          <c:idx val="0"/>
          <c:order val="1"/>
          <c:tx>
            <c:strRef>
              <c:f>Oborine!$P$3</c:f>
              <c:strCache>
                <c:ptCount val="1"/>
                <c:pt idx="0">
                  <c:v>MOD: CN</c:v>
                </c:pt>
              </c:strCache>
            </c:strRef>
          </c:tx>
          <c:invertIfNegative val="0"/>
          <c:cat>
            <c:strRef>
              <c:f>Oborine!$J$4:$J$24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Oborine!$P$5:$P$24</c:f>
              <c:numCache>
                <c:formatCode>0.00%</c:formatCode>
                <c:ptCount val="20"/>
                <c:pt idx="0">
                  <c:v>4.5655998376074036E-2</c:v>
                </c:pt>
                <c:pt idx="1">
                  <c:v>0.25393512901399351</c:v>
                </c:pt>
                <c:pt idx="2">
                  <c:v>0.21977242233460603</c:v>
                </c:pt>
                <c:pt idx="3">
                  <c:v>-0.36367097845515972</c:v>
                </c:pt>
                <c:pt idx="4">
                  <c:v>0.42625866396290069</c:v>
                </c:pt>
                <c:pt idx="5">
                  <c:v>0.18733684504941261</c:v>
                </c:pt>
                <c:pt idx="6">
                  <c:v>-0.17814551986101712</c:v>
                </c:pt>
                <c:pt idx="7">
                  <c:v>-0.12868283711320505</c:v>
                </c:pt>
                <c:pt idx="8">
                  <c:v>-0.10407357657830507</c:v>
                </c:pt>
                <c:pt idx="9">
                  <c:v>-7.4887172033963223E-2</c:v>
                </c:pt>
                <c:pt idx="10">
                  <c:v>0.84961137754258309</c:v>
                </c:pt>
                <c:pt idx="11">
                  <c:v>-0.35534574325411727</c:v>
                </c:pt>
                <c:pt idx="12">
                  <c:v>-0.22501456270283771</c:v>
                </c:pt>
                <c:pt idx="13">
                  <c:v>0.52500089480654277</c:v>
                </c:pt>
                <c:pt idx="14">
                  <c:v>-3.4466167531156722E-2</c:v>
                </c:pt>
                <c:pt idx="15">
                  <c:v>0.11885460092127831</c:v>
                </c:pt>
                <c:pt idx="16">
                  <c:v>-0.2256778482662728</c:v>
                </c:pt>
                <c:pt idx="17">
                  <c:v>-0.10659221952553977</c:v>
                </c:pt>
                <c:pt idx="18">
                  <c:v>-2.7574077854372381E-2</c:v>
                </c:pt>
                <c:pt idx="19">
                  <c:v>0.50538537310058596</c:v>
                </c:pt>
              </c:numCache>
            </c:numRef>
          </c:val>
          <c:extLst>
            <c:ext xmlns:c16="http://schemas.microsoft.com/office/drawing/2014/chart" uri="{C3380CC4-5D6E-409C-BE32-E72D297353CC}">
              <c16:uniqueId val="{00000001-CDF5-4865-B01E-4B43365219FB}"/>
            </c:ext>
          </c:extLst>
        </c:ser>
        <c:ser>
          <c:idx val="2"/>
          <c:order val="2"/>
          <c:tx>
            <c:strRef>
              <c:f>Oborine!$Q$3</c:f>
              <c:strCache>
                <c:ptCount val="1"/>
                <c:pt idx="0">
                  <c:v>MOD:  HA</c:v>
                </c:pt>
              </c:strCache>
            </c:strRef>
          </c:tx>
          <c:invertIfNegative val="0"/>
          <c:cat>
            <c:strRef>
              <c:f>Oborine!$J$4:$J$24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Oborine!$Q$5:$Q$24</c:f>
              <c:numCache>
                <c:formatCode>0.00%</c:formatCode>
                <c:ptCount val="20"/>
                <c:pt idx="0">
                  <c:v>-1.8095896726602168E-2</c:v>
                </c:pt>
                <c:pt idx="1">
                  <c:v>4.4740328341689839E-2</c:v>
                </c:pt>
                <c:pt idx="2">
                  <c:v>0.35230574148087523</c:v>
                </c:pt>
                <c:pt idx="3">
                  <c:v>-0.19405341246290819</c:v>
                </c:pt>
                <c:pt idx="4">
                  <c:v>6.4638223295680808E-2</c:v>
                </c:pt>
                <c:pt idx="5">
                  <c:v>-0.38676165444736499</c:v>
                </c:pt>
                <c:pt idx="6">
                  <c:v>0.60512959328686478</c:v>
                </c:pt>
                <c:pt idx="7">
                  <c:v>-0.26920752701772144</c:v>
                </c:pt>
                <c:pt idx="8">
                  <c:v>-0.1897655814311261</c:v>
                </c:pt>
                <c:pt idx="9">
                  <c:v>0.47729807988987227</c:v>
                </c:pt>
                <c:pt idx="10">
                  <c:v>0.16944877335604014</c:v>
                </c:pt>
                <c:pt idx="11">
                  <c:v>-0.22023629619453211</c:v>
                </c:pt>
                <c:pt idx="12">
                  <c:v>0.14047111471308504</c:v>
                </c:pt>
                <c:pt idx="13">
                  <c:v>-0.27772971636902899</c:v>
                </c:pt>
                <c:pt idx="14">
                  <c:v>0.46689053343029441</c:v>
                </c:pt>
                <c:pt idx="15">
                  <c:v>-4.0622311651575482E-2</c:v>
                </c:pt>
                <c:pt idx="16">
                  <c:v>4.2023192546772892E-2</c:v>
                </c:pt>
                <c:pt idx="17">
                  <c:v>-0.48554592923193607</c:v>
                </c:pt>
                <c:pt idx="18">
                  <c:v>0.71580857337264692</c:v>
                </c:pt>
                <c:pt idx="19">
                  <c:v>-0.22524785194976871</c:v>
                </c:pt>
              </c:numCache>
            </c:numRef>
          </c:val>
          <c:extLst>
            <c:ext xmlns:c16="http://schemas.microsoft.com/office/drawing/2014/chart" uri="{C3380CC4-5D6E-409C-BE32-E72D297353CC}">
              <c16:uniqueId val="{00000002-CDF5-4865-B01E-4B43365219FB}"/>
            </c:ext>
          </c:extLst>
        </c:ser>
        <c:ser>
          <c:idx val="3"/>
          <c:order val="3"/>
          <c:tx>
            <c:strRef>
              <c:f>Oborine!$R$3</c:f>
              <c:strCache>
                <c:ptCount val="1"/>
                <c:pt idx="0">
                  <c:v>MOD: EC</c:v>
                </c:pt>
              </c:strCache>
            </c:strRef>
          </c:tx>
          <c:invertIfNegative val="0"/>
          <c:cat>
            <c:strRef>
              <c:f>Oborine!$J$4:$J$24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Oborine!$R$5:$R$24</c:f>
              <c:numCache>
                <c:formatCode>0.00%</c:formatCode>
                <c:ptCount val="20"/>
                <c:pt idx="0">
                  <c:v>7.6625989874074873E-2</c:v>
                </c:pt>
                <c:pt idx="1">
                  <c:v>0.2839055858680255</c:v>
                </c:pt>
                <c:pt idx="2">
                  <c:v>-0.22478927472940291</c:v>
                </c:pt>
                <c:pt idx="3">
                  <c:v>-4.0251991398370435E-2</c:v>
                </c:pt>
                <c:pt idx="4">
                  <c:v>-5.1060338298409502E-2</c:v>
                </c:pt>
                <c:pt idx="5">
                  <c:v>8.4652477552377814E-2</c:v>
                </c:pt>
                <c:pt idx="6">
                  <c:v>0.23372322975272497</c:v>
                </c:pt>
                <c:pt idx="7">
                  <c:v>0.19973408551511618</c:v>
                </c:pt>
                <c:pt idx="8">
                  <c:v>-0.27094488922952631</c:v>
                </c:pt>
                <c:pt idx="9">
                  <c:v>2.138057422113615E-2</c:v>
                </c:pt>
                <c:pt idx="10">
                  <c:v>7.3022143095582415E-2</c:v>
                </c:pt>
                <c:pt idx="11">
                  <c:v>-0.10136624063464073</c:v>
                </c:pt>
                <c:pt idx="12">
                  <c:v>0.14400080777774549</c:v>
                </c:pt>
                <c:pt idx="13">
                  <c:v>-2.7626120616827787E-2</c:v>
                </c:pt>
                <c:pt idx="14">
                  <c:v>7.5598433569335155E-2</c:v>
                </c:pt>
                <c:pt idx="15">
                  <c:v>-0.20129478709552973</c:v>
                </c:pt>
                <c:pt idx="16">
                  <c:v>0.20484219106126678</c:v>
                </c:pt>
                <c:pt idx="17">
                  <c:v>0.26640525168499929</c:v>
                </c:pt>
                <c:pt idx="18">
                  <c:v>-0.35636629833707612</c:v>
                </c:pt>
                <c:pt idx="19">
                  <c:v>-8.6900388853879851E-2</c:v>
                </c:pt>
              </c:numCache>
            </c:numRef>
          </c:val>
          <c:extLst>
            <c:ext xmlns:c16="http://schemas.microsoft.com/office/drawing/2014/chart" uri="{C3380CC4-5D6E-409C-BE32-E72D297353CC}">
              <c16:uniqueId val="{00000003-CDF5-4865-B01E-4B43365219FB}"/>
            </c:ext>
          </c:extLst>
        </c:ser>
        <c:dLbls>
          <c:showLegendKey val="0"/>
          <c:showVal val="0"/>
          <c:showCatName val="0"/>
          <c:showSerName val="0"/>
          <c:showPercent val="0"/>
          <c:showBubbleSize val="0"/>
        </c:dLbls>
        <c:gapWidth val="150"/>
        <c:shape val="cylinder"/>
        <c:axId val="375591424"/>
        <c:axId val="372094592"/>
        <c:axId val="0"/>
      </c:bar3DChart>
      <c:catAx>
        <c:axId val="375591424"/>
        <c:scaling>
          <c:orientation val="minMax"/>
        </c:scaling>
        <c:delete val="0"/>
        <c:axPos val="b"/>
        <c:numFmt formatCode="General" sourceLinked="0"/>
        <c:majorTickMark val="out"/>
        <c:minorTickMark val="none"/>
        <c:tickLblPos val="nextTo"/>
        <c:crossAx val="372094592"/>
        <c:crosses val="autoZero"/>
        <c:auto val="1"/>
        <c:lblAlgn val="ctr"/>
        <c:lblOffset val="100"/>
        <c:noMultiLvlLbl val="0"/>
      </c:catAx>
      <c:valAx>
        <c:axId val="372094592"/>
        <c:scaling>
          <c:orientation val="minMax"/>
        </c:scaling>
        <c:delete val="0"/>
        <c:axPos val="l"/>
        <c:majorGridlines/>
        <c:title>
          <c:tx>
            <c:rich>
              <a:bodyPr rot="-5400000" vert="horz"/>
              <a:lstStyle/>
              <a:p>
                <a:pPr>
                  <a:defRPr/>
                </a:pPr>
                <a:r>
                  <a:rPr lang="hr-HR"/>
                  <a:t>Oborine</a:t>
                </a:r>
              </a:p>
            </c:rich>
          </c:tx>
          <c:overlay val="0"/>
        </c:title>
        <c:numFmt formatCode="0.00%" sourceLinked="1"/>
        <c:majorTickMark val="out"/>
        <c:minorTickMark val="none"/>
        <c:tickLblPos val="nextTo"/>
        <c:crossAx val="3755914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Evapotranspiracija!$N$3</c:f>
              <c:strCache>
                <c:ptCount val="1"/>
                <c:pt idx="0">
                  <c:v>MOD: MP</c:v>
                </c:pt>
              </c:strCache>
            </c:strRef>
          </c:tx>
          <c:invertIfNegative val="0"/>
          <c:cat>
            <c:strRef>
              <c:f>Evapotranspiracija!$I$4:$I$24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Evapotranspiracija!$N$5:$N$24</c:f>
              <c:numCache>
                <c:formatCode>0.00%</c:formatCode>
                <c:ptCount val="20"/>
                <c:pt idx="0">
                  <c:v>-0.10441883097135218</c:v>
                </c:pt>
                <c:pt idx="1">
                  <c:v>-4.2175323021545807E-2</c:v>
                </c:pt>
                <c:pt idx="2">
                  <c:v>5.8904862354421716E-2</c:v>
                </c:pt>
                <c:pt idx="3">
                  <c:v>2.6901700816927665E-2</c:v>
                </c:pt>
                <c:pt idx="4">
                  <c:v>-1.4410772215248779E-2</c:v>
                </c:pt>
                <c:pt idx="5">
                  <c:v>-4.1863080765477179E-2</c:v>
                </c:pt>
                <c:pt idx="6">
                  <c:v>-0.1492369838420109</c:v>
                </c:pt>
                <c:pt idx="7">
                  <c:v>0.10013594951606031</c:v>
                </c:pt>
                <c:pt idx="8">
                  <c:v>6.1252720498727431E-2</c:v>
                </c:pt>
                <c:pt idx="9">
                  <c:v>3.0240358713220505E-3</c:v>
                </c:pt>
                <c:pt idx="10">
                  <c:v>4.3317796683584042E-4</c:v>
                </c:pt>
                <c:pt idx="11">
                  <c:v>-2.2515501056474818E-4</c:v>
                </c:pt>
                <c:pt idx="12">
                  <c:v>-7.4300563014292109E-2</c:v>
                </c:pt>
                <c:pt idx="13">
                  <c:v>4.6653941163260715E-2</c:v>
                </c:pt>
                <c:pt idx="14">
                  <c:v>4.3215505372883545E-2</c:v>
                </c:pt>
                <c:pt idx="15">
                  <c:v>-3.9522846467624273E-2</c:v>
                </c:pt>
                <c:pt idx="16">
                  <c:v>-4.6466809421841671E-2</c:v>
                </c:pt>
                <c:pt idx="17">
                  <c:v>2.0416947376300731E-2</c:v>
                </c:pt>
                <c:pt idx="18">
                  <c:v>5.3001265428136657E-2</c:v>
                </c:pt>
                <c:pt idx="19">
                  <c:v>0.10442900186355919</c:v>
                </c:pt>
              </c:numCache>
            </c:numRef>
          </c:val>
          <c:extLst>
            <c:ext xmlns:c16="http://schemas.microsoft.com/office/drawing/2014/chart" uri="{C3380CC4-5D6E-409C-BE32-E72D297353CC}">
              <c16:uniqueId val="{00000000-DAAF-45A3-A688-A95C6FBA61FA}"/>
            </c:ext>
          </c:extLst>
        </c:ser>
        <c:ser>
          <c:idx val="1"/>
          <c:order val="1"/>
          <c:tx>
            <c:strRef>
              <c:f>Evapotranspiracija!$O$3</c:f>
              <c:strCache>
                <c:ptCount val="1"/>
                <c:pt idx="0">
                  <c:v>MOD: CN</c:v>
                </c:pt>
              </c:strCache>
            </c:strRef>
          </c:tx>
          <c:invertIfNegative val="0"/>
          <c:cat>
            <c:strRef>
              <c:f>Evapotranspiracija!$I$4:$I$24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Evapotranspiracija!$O$5:$O$24</c:f>
              <c:numCache>
                <c:formatCode>0.00%</c:formatCode>
                <c:ptCount val="20"/>
                <c:pt idx="0">
                  <c:v>-2.9851552929307412E-2</c:v>
                </c:pt>
                <c:pt idx="1">
                  <c:v>0.12807561605169826</c:v>
                </c:pt>
                <c:pt idx="2">
                  <c:v>-3.9244090340423199E-2</c:v>
                </c:pt>
                <c:pt idx="3">
                  <c:v>-4.0607223631004885E-2</c:v>
                </c:pt>
                <c:pt idx="4">
                  <c:v>0.13104975533092822</c:v>
                </c:pt>
                <c:pt idx="5">
                  <c:v>-9.2212467630897743E-3</c:v>
                </c:pt>
                <c:pt idx="6">
                  <c:v>-7.4934659272009041E-2</c:v>
                </c:pt>
                <c:pt idx="7">
                  <c:v>-4.7927505771284573E-2</c:v>
                </c:pt>
                <c:pt idx="8">
                  <c:v>0.12250289519397795</c:v>
                </c:pt>
                <c:pt idx="9">
                  <c:v>-0.21388270948189703</c:v>
                </c:pt>
                <c:pt idx="10">
                  <c:v>0.23137021695443516</c:v>
                </c:pt>
                <c:pt idx="11">
                  <c:v>3.1107928525037964E-2</c:v>
                </c:pt>
                <c:pt idx="12">
                  <c:v>-0.10265355233619211</c:v>
                </c:pt>
                <c:pt idx="13">
                  <c:v>0.129065351595544</c:v>
                </c:pt>
                <c:pt idx="14">
                  <c:v>-8.0389593827711603E-2</c:v>
                </c:pt>
                <c:pt idx="15">
                  <c:v>2.9607030803099343E-2</c:v>
                </c:pt>
                <c:pt idx="16">
                  <c:v>-4.1062679933330126E-2</c:v>
                </c:pt>
                <c:pt idx="17">
                  <c:v>9.182204431335661E-3</c:v>
                </c:pt>
                <c:pt idx="18">
                  <c:v>-4.3022911918720985E-2</c:v>
                </c:pt>
                <c:pt idx="19">
                  <c:v>8.7096422338568846E-2</c:v>
                </c:pt>
              </c:numCache>
            </c:numRef>
          </c:val>
          <c:extLst>
            <c:ext xmlns:c16="http://schemas.microsoft.com/office/drawing/2014/chart" uri="{C3380CC4-5D6E-409C-BE32-E72D297353CC}">
              <c16:uniqueId val="{00000001-DAAF-45A3-A688-A95C6FBA61FA}"/>
            </c:ext>
          </c:extLst>
        </c:ser>
        <c:ser>
          <c:idx val="2"/>
          <c:order val="2"/>
          <c:tx>
            <c:strRef>
              <c:f>Evapotranspiracija!$P$3</c:f>
              <c:strCache>
                <c:ptCount val="1"/>
                <c:pt idx="0">
                  <c:v>MOD:  HA</c:v>
                </c:pt>
              </c:strCache>
            </c:strRef>
          </c:tx>
          <c:invertIfNegative val="0"/>
          <c:cat>
            <c:strRef>
              <c:f>Evapotranspiracija!$I$4:$I$24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Evapotranspiracija!$P$5:$P$24</c:f>
              <c:numCache>
                <c:formatCode>0.00%</c:formatCode>
                <c:ptCount val="20"/>
                <c:pt idx="0">
                  <c:v>-0.16342363649394376</c:v>
                </c:pt>
                <c:pt idx="1">
                  <c:v>0.10612323574136351</c:v>
                </c:pt>
                <c:pt idx="2">
                  <c:v>0.17422452852108572</c:v>
                </c:pt>
                <c:pt idx="3">
                  <c:v>-1.3373128421608094E-2</c:v>
                </c:pt>
                <c:pt idx="4">
                  <c:v>-2.0039108852973886E-2</c:v>
                </c:pt>
                <c:pt idx="5">
                  <c:v>-0.25299314390967698</c:v>
                </c:pt>
                <c:pt idx="6">
                  <c:v>0.21744292237442919</c:v>
                </c:pt>
                <c:pt idx="7">
                  <c:v>-8.1670542344910335E-2</c:v>
                </c:pt>
                <c:pt idx="8">
                  <c:v>6.8410627131449964E-3</c:v>
                </c:pt>
                <c:pt idx="9">
                  <c:v>-3.488560765860782E-2</c:v>
                </c:pt>
                <c:pt idx="10">
                  <c:v>0.1569645258910557</c:v>
                </c:pt>
                <c:pt idx="11">
                  <c:v>-0.10162933900059945</c:v>
                </c:pt>
                <c:pt idx="12">
                  <c:v>1.3647943709814481E-2</c:v>
                </c:pt>
                <c:pt idx="13">
                  <c:v>-2.8504178884168008E-2</c:v>
                </c:pt>
                <c:pt idx="14">
                  <c:v>0.1743388633377132</c:v>
                </c:pt>
                <c:pt idx="15">
                  <c:v>-9.4798496372060392E-2</c:v>
                </c:pt>
                <c:pt idx="16">
                  <c:v>2.1652212543217253E-2</c:v>
                </c:pt>
                <c:pt idx="17">
                  <c:v>-0.24609596551593749</c:v>
                </c:pt>
                <c:pt idx="18">
                  <c:v>0.17002282017202908</c:v>
                </c:pt>
                <c:pt idx="19">
                  <c:v>-7.9216409113316399E-2</c:v>
                </c:pt>
              </c:numCache>
            </c:numRef>
          </c:val>
          <c:extLst>
            <c:ext xmlns:c16="http://schemas.microsoft.com/office/drawing/2014/chart" uri="{C3380CC4-5D6E-409C-BE32-E72D297353CC}">
              <c16:uniqueId val="{00000002-DAAF-45A3-A688-A95C6FBA61FA}"/>
            </c:ext>
          </c:extLst>
        </c:ser>
        <c:ser>
          <c:idx val="3"/>
          <c:order val="3"/>
          <c:tx>
            <c:strRef>
              <c:f>Evapotranspiracija!$Q$3</c:f>
              <c:strCache>
                <c:ptCount val="1"/>
                <c:pt idx="0">
                  <c:v>MOD: EC</c:v>
                </c:pt>
              </c:strCache>
            </c:strRef>
          </c:tx>
          <c:invertIfNegative val="0"/>
          <c:cat>
            <c:strRef>
              <c:f>Evapotranspiracija!$I$4:$I$24</c:f>
              <c:strCach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Evapotranspiracija!$Q$5:$Q$24</c:f>
              <c:numCache>
                <c:formatCode>0.00%</c:formatCode>
                <c:ptCount val="20"/>
                <c:pt idx="0">
                  <c:v>-3.4745837371156552E-2</c:v>
                </c:pt>
                <c:pt idx="1">
                  <c:v>3.413467681579796E-3</c:v>
                </c:pt>
                <c:pt idx="2">
                  <c:v>-1.5444788066217741E-2</c:v>
                </c:pt>
                <c:pt idx="3">
                  <c:v>6.4300363999186816E-2</c:v>
                </c:pt>
                <c:pt idx="4">
                  <c:v>-0.12317494487942915</c:v>
                </c:pt>
                <c:pt idx="5">
                  <c:v>-3.7262899457490062E-2</c:v>
                </c:pt>
                <c:pt idx="6">
                  <c:v>0.16923741362290201</c:v>
                </c:pt>
                <c:pt idx="7">
                  <c:v>-1.0993263328232472E-2</c:v>
                </c:pt>
                <c:pt idx="8">
                  <c:v>-6.4380735576579085E-3</c:v>
                </c:pt>
                <c:pt idx="9">
                  <c:v>-2.1676869652382469E-2</c:v>
                </c:pt>
                <c:pt idx="10">
                  <c:v>9.327600402524916E-2</c:v>
                </c:pt>
                <c:pt idx="11">
                  <c:v>-0.15334794905695115</c:v>
                </c:pt>
                <c:pt idx="12">
                  <c:v>0.10929037359161886</c:v>
                </c:pt>
                <c:pt idx="13">
                  <c:v>7.5553734029474295E-3</c:v>
                </c:pt>
                <c:pt idx="14">
                  <c:v>5.9423801354718808E-3</c:v>
                </c:pt>
                <c:pt idx="15">
                  <c:v>-3.9557657483429765E-2</c:v>
                </c:pt>
                <c:pt idx="16">
                  <c:v>3.699500265426825E-2</c:v>
                </c:pt>
                <c:pt idx="17">
                  <c:v>4.9602824360104325E-3</c:v>
                </c:pt>
                <c:pt idx="18">
                  <c:v>-4.4966714092496973E-3</c:v>
                </c:pt>
                <c:pt idx="19">
                  <c:v>1.9920599911777748E-2</c:v>
                </c:pt>
              </c:numCache>
            </c:numRef>
          </c:val>
          <c:extLst>
            <c:ext xmlns:c16="http://schemas.microsoft.com/office/drawing/2014/chart" uri="{C3380CC4-5D6E-409C-BE32-E72D297353CC}">
              <c16:uniqueId val="{00000003-DAAF-45A3-A688-A95C6FBA61FA}"/>
            </c:ext>
          </c:extLst>
        </c:ser>
        <c:dLbls>
          <c:showLegendKey val="0"/>
          <c:showVal val="0"/>
          <c:showCatName val="0"/>
          <c:showSerName val="0"/>
          <c:showPercent val="0"/>
          <c:showBubbleSize val="0"/>
        </c:dLbls>
        <c:gapWidth val="150"/>
        <c:shape val="cylinder"/>
        <c:axId val="380375040"/>
        <c:axId val="372096320"/>
        <c:axId val="0"/>
      </c:bar3DChart>
      <c:catAx>
        <c:axId val="380375040"/>
        <c:scaling>
          <c:orientation val="minMax"/>
        </c:scaling>
        <c:delete val="0"/>
        <c:axPos val="b"/>
        <c:numFmt formatCode="General" sourceLinked="0"/>
        <c:majorTickMark val="out"/>
        <c:minorTickMark val="none"/>
        <c:tickLblPos val="nextTo"/>
        <c:crossAx val="372096320"/>
        <c:crosses val="autoZero"/>
        <c:auto val="1"/>
        <c:lblAlgn val="ctr"/>
        <c:lblOffset val="100"/>
        <c:noMultiLvlLbl val="0"/>
      </c:catAx>
      <c:valAx>
        <c:axId val="372096320"/>
        <c:scaling>
          <c:orientation val="minMax"/>
        </c:scaling>
        <c:delete val="0"/>
        <c:axPos val="l"/>
        <c:majorGridlines/>
        <c:title>
          <c:tx>
            <c:rich>
              <a:bodyPr rot="-5400000" vert="horz"/>
              <a:lstStyle/>
              <a:p>
                <a:pPr>
                  <a:defRPr/>
                </a:pPr>
                <a:r>
                  <a:rPr lang="hr-HR"/>
                  <a:t>Srednja</a:t>
                </a:r>
                <a:r>
                  <a:rPr lang="hr-HR" baseline="0"/>
                  <a:t> evapotranspiracija</a:t>
                </a:r>
                <a:endParaRPr lang="hr-HR"/>
              </a:p>
            </c:rich>
          </c:tx>
          <c:overlay val="0"/>
        </c:title>
        <c:numFmt formatCode="0.00%" sourceLinked="1"/>
        <c:majorTickMark val="out"/>
        <c:minorTickMark val="none"/>
        <c:tickLblPos val="nextTo"/>
        <c:crossAx val="3803750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9936934235925914E-2"/>
          <c:y val="4.217481361838317E-2"/>
          <c:w val="0.66389030028561047"/>
          <c:h val="0.74551061459197943"/>
        </c:manualLayout>
      </c:layout>
      <c:barChart>
        <c:barDir val="col"/>
        <c:grouping val="clustered"/>
        <c:varyColors val="0"/>
        <c:ser>
          <c:idx val="0"/>
          <c:order val="0"/>
          <c:tx>
            <c:strRef>
              <c:f>Naoblaka!$A$2</c:f>
              <c:strCache>
                <c:ptCount val="1"/>
                <c:pt idx="0">
                  <c:v>Srednja godišnja naoblaka (desetine zastrtog neba)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Naoblaka!$B$2:$B$13</c:f>
              <c:strCache>
                <c:ptCount val="12"/>
                <c:pt idx="0">
                  <c:v>1871.-1900.</c:v>
                </c:pt>
                <c:pt idx="1">
                  <c:v>1881.-1910.</c:v>
                </c:pt>
                <c:pt idx="2">
                  <c:v>1891.-1920.</c:v>
                </c:pt>
                <c:pt idx="3">
                  <c:v>1901.-1930.</c:v>
                </c:pt>
                <c:pt idx="4">
                  <c:v>1911.-1940.</c:v>
                </c:pt>
                <c:pt idx="5">
                  <c:v>1921.-1950.</c:v>
                </c:pt>
                <c:pt idx="6">
                  <c:v>1931.-1960.</c:v>
                </c:pt>
                <c:pt idx="7">
                  <c:v>1941.-1970.</c:v>
                </c:pt>
                <c:pt idx="8">
                  <c:v>1951.-1980.</c:v>
                </c:pt>
                <c:pt idx="9">
                  <c:v>1961.-1990.</c:v>
                </c:pt>
                <c:pt idx="10">
                  <c:v>1971.-2000,</c:v>
                </c:pt>
                <c:pt idx="11">
                  <c:v>1981.-2010.</c:v>
                </c:pt>
              </c:strCache>
            </c:strRef>
          </c:cat>
          <c:val>
            <c:numRef>
              <c:f>Naoblaka!$C$2:$C$13</c:f>
              <c:numCache>
                <c:formatCode>General</c:formatCode>
                <c:ptCount val="12"/>
                <c:pt idx="0">
                  <c:v>5.6</c:v>
                </c:pt>
                <c:pt idx="1">
                  <c:v>5.6</c:v>
                </c:pt>
                <c:pt idx="2">
                  <c:v>5.7</c:v>
                </c:pt>
                <c:pt idx="3" formatCode="0.0">
                  <c:v>6</c:v>
                </c:pt>
                <c:pt idx="4">
                  <c:v>6.3</c:v>
                </c:pt>
                <c:pt idx="5">
                  <c:v>6.3</c:v>
                </c:pt>
                <c:pt idx="6">
                  <c:v>6.2</c:v>
                </c:pt>
                <c:pt idx="7">
                  <c:v>6.1</c:v>
                </c:pt>
                <c:pt idx="8">
                  <c:v>6.2</c:v>
                </c:pt>
                <c:pt idx="9">
                  <c:v>6.2</c:v>
                </c:pt>
                <c:pt idx="10">
                  <c:v>6.2</c:v>
                </c:pt>
                <c:pt idx="11">
                  <c:v>6.2</c:v>
                </c:pt>
              </c:numCache>
            </c:numRef>
          </c:val>
          <c:extLst>
            <c:ext xmlns:c16="http://schemas.microsoft.com/office/drawing/2014/chart" uri="{C3380CC4-5D6E-409C-BE32-E72D297353CC}">
              <c16:uniqueId val="{00000000-C019-4A8C-ABB7-BAAA5D6CA17A}"/>
            </c:ext>
          </c:extLst>
        </c:ser>
        <c:dLbls>
          <c:showLegendKey val="0"/>
          <c:showVal val="0"/>
          <c:showCatName val="0"/>
          <c:showSerName val="0"/>
          <c:showPercent val="0"/>
          <c:showBubbleSize val="0"/>
        </c:dLbls>
        <c:gapWidth val="150"/>
        <c:axId val="533542912"/>
        <c:axId val="347827584"/>
      </c:barChart>
      <c:catAx>
        <c:axId val="533542912"/>
        <c:scaling>
          <c:orientation val="minMax"/>
        </c:scaling>
        <c:delete val="0"/>
        <c:axPos val="b"/>
        <c:numFmt formatCode="General" sourceLinked="0"/>
        <c:majorTickMark val="out"/>
        <c:minorTickMark val="none"/>
        <c:tickLblPos val="nextTo"/>
        <c:txPr>
          <a:bodyPr/>
          <a:lstStyle/>
          <a:p>
            <a:pPr>
              <a:defRPr sz="800"/>
            </a:pPr>
            <a:endParaRPr lang="sr-Latn-RS"/>
          </a:p>
        </c:txPr>
        <c:crossAx val="347827584"/>
        <c:crosses val="autoZero"/>
        <c:auto val="1"/>
        <c:lblAlgn val="ctr"/>
        <c:lblOffset val="100"/>
        <c:noMultiLvlLbl val="0"/>
      </c:catAx>
      <c:valAx>
        <c:axId val="347827584"/>
        <c:scaling>
          <c:orientation val="minMax"/>
        </c:scaling>
        <c:delete val="0"/>
        <c:axPos val="l"/>
        <c:majorGridlines/>
        <c:numFmt formatCode="General" sourceLinked="1"/>
        <c:majorTickMark val="out"/>
        <c:minorTickMark val="none"/>
        <c:tickLblPos val="nextTo"/>
        <c:crossAx val="533542912"/>
        <c:crosses val="autoZero"/>
        <c:crossBetween val="between"/>
      </c:valAx>
    </c:plotArea>
    <c:legend>
      <c:legendPos val="r"/>
      <c:layout>
        <c:manualLayout>
          <c:xMode val="edge"/>
          <c:yMode val="edge"/>
          <c:x val="0.74848321314545097"/>
          <c:y val="0.44270483283606643"/>
          <c:w val="0.23548472272629248"/>
          <c:h val="0.25134217197209319"/>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280180357861784E-2"/>
          <c:y val="4.3033008901602603E-2"/>
          <c:w val="0.72305493698486945"/>
          <c:h val="0.81122114044401505"/>
        </c:manualLayout>
      </c:layout>
      <c:lineChart>
        <c:grouping val="stacked"/>
        <c:varyColors val="0"/>
        <c:ser>
          <c:idx val="0"/>
          <c:order val="0"/>
          <c:tx>
            <c:strRef>
              <c:f>'Oborine i temperatura'!$A$9</c:f>
              <c:strCache>
                <c:ptCount val="1"/>
                <c:pt idx="0">
                  <c:v>Najniže temperature (°C)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'Oborine i temperatura'!$B$10:$M$10</c:f>
              <c:strCache>
                <c:ptCount val="12"/>
                <c:pt idx="0">
                  <c:v>Siječanj 1942.</c:v>
                </c:pt>
                <c:pt idx="1">
                  <c:v>Veljača 1940.</c:v>
                </c:pt>
                <c:pt idx="2">
                  <c:v>Ožujak 1888.</c:v>
                </c:pt>
                <c:pt idx="3">
                  <c:v>Travanj 1929.</c:v>
                </c:pt>
                <c:pt idx="4">
                  <c:v>Svibanj 1953.</c:v>
                </c:pt>
                <c:pt idx="5">
                  <c:v>Lipanj 1928.</c:v>
                </c:pt>
                <c:pt idx="6">
                  <c:v>Srpanj 1948.</c:v>
                </c:pt>
                <c:pt idx="7">
                  <c:v>Kolovoz 1894.</c:v>
                </c:pt>
                <c:pt idx="8">
                  <c:v>Rujan 1889.</c:v>
                </c:pt>
                <c:pt idx="9">
                  <c:v>Listopad 1920.</c:v>
                </c:pt>
                <c:pt idx="10">
                  <c:v>Studeni 1884.</c:v>
                </c:pt>
                <c:pt idx="11">
                  <c:v>Prosinac 1927.</c:v>
                </c:pt>
              </c:strCache>
            </c:strRef>
          </c:cat>
          <c:val>
            <c:numRef>
              <c:f>'Oborine i temperatura'!$B$9:$M$9</c:f>
              <c:numCache>
                <c:formatCode>General</c:formatCode>
                <c:ptCount val="12"/>
                <c:pt idx="0">
                  <c:v>-22.2</c:v>
                </c:pt>
                <c:pt idx="1">
                  <c:v>-21.7</c:v>
                </c:pt>
                <c:pt idx="2">
                  <c:v>-17</c:v>
                </c:pt>
                <c:pt idx="3">
                  <c:v>-1.9</c:v>
                </c:pt>
                <c:pt idx="4">
                  <c:v>0.5</c:v>
                </c:pt>
                <c:pt idx="5">
                  <c:v>4.5999999999999996</c:v>
                </c:pt>
                <c:pt idx="6">
                  <c:v>7.3</c:v>
                </c:pt>
                <c:pt idx="7">
                  <c:v>7.3</c:v>
                </c:pt>
                <c:pt idx="8">
                  <c:v>2.2999999999999998</c:v>
                </c:pt>
                <c:pt idx="9" formatCode="0.0">
                  <c:v>-6</c:v>
                </c:pt>
                <c:pt idx="10">
                  <c:v>-9.6999999999999993</c:v>
                </c:pt>
                <c:pt idx="11">
                  <c:v>-18.7</c:v>
                </c:pt>
              </c:numCache>
            </c:numRef>
          </c:val>
          <c:smooth val="0"/>
          <c:extLst>
            <c:ext xmlns:c16="http://schemas.microsoft.com/office/drawing/2014/chart" uri="{C3380CC4-5D6E-409C-BE32-E72D297353CC}">
              <c16:uniqueId val="{00000000-B499-465A-A085-881045FAB147}"/>
            </c:ext>
          </c:extLst>
        </c:ser>
        <c:dLbls>
          <c:showLegendKey val="0"/>
          <c:showVal val="0"/>
          <c:showCatName val="0"/>
          <c:showSerName val="0"/>
          <c:showPercent val="0"/>
          <c:showBubbleSize val="0"/>
        </c:dLbls>
        <c:marker val="1"/>
        <c:smooth val="0"/>
        <c:axId val="533542400"/>
        <c:axId val="343699968"/>
      </c:lineChart>
      <c:dateAx>
        <c:axId val="533542400"/>
        <c:scaling>
          <c:orientation val="minMax"/>
        </c:scaling>
        <c:delete val="0"/>
        <c:axPos val="b"/>
        <c:majorGridlines/>
        <c:minorGridlines/>
        <c:numFmt formatCode="General" sourceLinked="0"/>
        <c:majorTickMark val="out"/>
        <c:minorTickMark val="none"/>
        <c:tickLblPos val="low"/>
        <c:txPr>
          <a:bodyPr/>
          <a:lstStyle/>
          <a:p>
            <a:pPr>
              <a:defRPr sz="800"/>
            </a:pPr>
            <a:endParaRPr lang="sr-Latn-RS"/>
          </a:p>
        </c:txPr>
        <c:crossAx val="343699968"/>
        <c:crosses val="autoZero"/>
        <c:auto val="0"/>
        <c:lblOffset val="100"/>
        <c:baseTimeUnit val="days"/>
        <c:majorUnit val="1"/>
      </c:dateAx>
      <c:valAx>
        <c:axId val="343699968"/>
        <c:scaling>
          <c:orientation val="minMax"/>
        </c:scaling>
        <c:delete val="1"/>
        <c:axPos val="l"/>
        <c:majorGridlines/>
        <c:numFmt formatCode="General" sourceLinked="1"/>
        <c:majorTickMark val="out"/>
        <c:minorTickMark val="none"/>
        <c:tickLblPos val="nextTo"/>
        <c:crossAx val="533542400"/>
        <c:crosses val="autoZero"/>
        <c:crossBetween val="midCat"/>
      </c:valAx>
    </c:plotArea>
    <c:legend>
      <c:legendPos val="r"/>
      <c:layout>
        <c:manualLayout>
          <c:xMode val="edge"/>
          <c:yMode val="edge"/>
          <c:x val="0.79171067675626372"/>
          <c:y val="0.4377380691190691"/>
          <c:w val="0.20828932324373625"/>
          <c:h val="0.20295490927411164"/>
        </c:manualLayout>
      </c:layout>
      <c:overlay val="0"/>
      <c:txPr>
        <a:bodyPr/>
        <a:lstStyle/>
        <a:p>
          <a:pPr>
            <a:defRPr sz="800"/>
          </a:pPr>
          <a:endParaRPr lang="sr-Latn-RS"/>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4103237096E-2"/>
          <c:y val="5.1400554097404488E-2"/>
          <c:w val="0.74290883197959856"/>
          <c:h val="0.78895341207349079"/>
        </c:manualLayout>
      </c:layout>
      <c:barChart>
        <c:barDir val="col"/>
        <c:grouping val="clustered"/>
        <c:varyColors val="0"/>
        <c:ser>
          <c:idx val="0"/>
          <c:order val="0"/>
          <c:tx>
            <c:strRef>
              <c:f>'Oborine i temperatura'!$A$12</c:f>
              <c:strCache>
                <c:ptCount val="1"/>
                <c:pt idx="0">
                  <c:v>Najveće 24-satne količine oborina (mm)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'Oborine i temperatura'!$B$13:$M$13</c:f>
              <c:strCache>
                <c:ptCount val="12"/>
                <c:pt idx="0">
                  <c:v>Siječanj 1877.</c:v>
                </c:pt>
                <c:pt idx="1">
                  <c:v>Veljača 2014.</c:v>
                </c:pt>
                <c:pt idx="2">
                  <c:v>Ožujak 1917.</c:v>
                </c:pt>
                <c:pt idx="3">
                  <c:v>Travanj 1931.</c:v>
                </c:pt>
                <c:pt idx="4">
                  <c:v>Svibanj 1921.</c:v>
                </c:pt>
                <c:pt idx="5">
                  <c:v>Lipanj 1986.</c:v>
                </c:pt>
                <c:pt idx="6">
                  <c:v>Srpanj 1989.</c:v>
                </c:pt>
                <c:pt idx="7">
                  <c:v>Kolovoz 1926.</c:v>
                </c:pt>
                <c:pt idx="8">
                  <c:v>Rujan 1987.</c:v>
                </c:pt>
                <c:pt idx="9">
                  <c:v>Listopad 1932.</c:v>
                </c:pt>
                <c:pt idx="10">
                  <c:v>Studeni 1925.</c:v>
                </c:pt>
                <c:pt idx="11">
                  <c:v>Prosinac 1868.</c:v>
                </c:pt>
              </c:strCache>
            </c:strRef>
          </c:cat>
          <c:val>
            <c:numRef>
              <c:f>'Oborine i temperatura'!$B$12:$M$12</c:f>
              <c:numCache>
                <c:formatCode>General</c:formatCode>
                <c:ptCount val="12"/>
                <c:pt idx="0">
                  <c:v>40.700000000000003</c:v>
                </c:pt>
                <c:pt idx="1">
                  <c:v>55.2</c:v>
                </c:pt>
                <c:pt idx="2">
                  <c:v>53.6</c:v>
                </c:pt>
                <c:pt idx="3">
                  <c:v>42.1</c:v>
                </c:pt>
                <c:pt idx="4">
                  <c:v>67.5</c:v>
                </c:pt>
                <c:pt idx="5">
                  <c:v>57.5</c:v>
                </c:pt>
                <c:pt idx="6">
                  <c:v>95.8</c:v>
                </c:pt>
                <c:pt idx="7">
                  <c:v>118.8</c:v>
                </c:pt>
                <c:pt idx="8">
                  <c:v>81.599999999999994</c:v>
                </c:pt>
                <c:pt idx="9">
                  <c:v>82.8</c:v>
                </c:pt>
                <c:pt idx="10">
                  <c:v>63.6</c:v>
                </c:pt>
                <c:pt idx="11">
                  <c:v>50.9</c:v>
                </c:pt>
              </c:numCache>
            </c:numRef>
          </c:val>
          <c:extLst>
            <c:ext xmlns:c16="http://schemas.microsoft.com/office/drawing/2014/chart" uri="{C3380CC4-5D6E-409C-BE32-E72D297353CC}">
              <c16:uniqueId val="{00000000-B56A-43D0-AC85-3686C401DA44}"/>
            </c:ext>
          </c:extLst>
        </c:ser>
        <c:dLbls>
          <c:showLegendKey val="0"/>
          <c:showVal val="0"/>
          <c:showCatName val="0"/>
          <c:showSerName val="0"/>
          <c:showPercent val="0"/>
          <c:showBubbleSize val="0"/>
        </c:dLbls>
        <c:gapWidth val="150"/>
        <c:axId val="534608896"/>
        <c:axId val="343701696"/>
      </c:barChart>
      <c:catAx>
        <c:axId val="534608896"/>
        <c:scaling>
          <c:orientation val="minMax"/>
        </c:scaling>
        <c:delete val="0"/>
        <c:axPos val="b"/>
        <c:minorGridlines/>
        <c:numFmt formatCode="General" sourceLinked="0"/>
        <c:majorTickMark val="out"/>
        <c:minorTickMark val="none"/>
        <c:tickLblPos val="nextTo"/>
        <c:txPr>
          <a:bodyPr/>
          <a:lstStyle/>
          <a:p>
            <a:pPr>
              <a:defRPr sz="700"/>
            </a:pPr>
            <a:endParaRPr lang="sr-Latn-RS"/>
          </a:p>
        </c:txPr>
        <c:crossAx val="343701696"/>
        <c:crosses val="autoZero"/>
        <c:auto val="1"/>
        <c:lblAlgn val="ctr"/>
        <c:lblOffset val="100"/>
        <c:noMultiLvlLbl val="0"/>
      </c:catAx>
      <c:valAx>
        <c:axId val="343701696"/>
        <c:scaling>
          <c:orientation val="minMax"/>
        </c:scaling>
        <c:delete val="0"/>
        <c:axPos val="l"/>
        <c:majorGridlines/>
        <c:numFmt formatCode="@" sourceLinked="0"/>
        <c:majorTickMark val="out"/>
        <c:minorTickMark val="none"/>
        <c:tickLblPos val="nextTo"/>
        <c:crossAx val="534608896"/>
        <c:crosses val="autoZero"/>
        <c:crossBetween val="between"/>
      </c:valAx>
    </c:plotArea>
    <c:legend>
      <c:legendPos val="r"/>
      <c:layout>
        <c:manualLayout>
          <c:xMode val="edge"/>
          <c:yMode val="edge"/>
          <c:x val="0.82215454929332576"/>
          <c:y val="0.41058945756780402"/>
          <c:w val="0.17379716336719739"/>
          <c:h val="0.30382108486439191"/>
        </c:manualLayout>
      </c:layout>
      <c:overlay val="0"/>
      <c:txPr>
        <a:bodyPr/>
        <a:lstStyle/>
        <a:p>
          <a:pPr>
            <a:defRPr sz="800"/>
          </a:pPr>
          <a:endParaRPr lang="sr-Latn-R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7268514186151183E-2"/>
          <c:y val="1.8001528812968012E-2"/>
          <c:w val="0.76529000122184399"/>
          <c:h val="0.78676543173171876"/>
        </c:manualLayout>
      </c:layout>
      <c:barChart>
        <c:barDir val="col"/>
        <c:grouping val="clustered"/>
        <c:varyColors val="0"/>
        <c:ser>
          <c:idx val="0"/>
          <c:order val="0"/>
          <c:tx>
            <c:strRef>
              <c:f>'Globalno sunčevo zračenje'!$A$2</c:f>
              <c:strCache>
                <c:ptCount val="1"/>
                <c:pt idx="0">
                  <c:v>Globalno sunčevo zračenje (kJ/cm2)</c:v>
                </c:pt>
              </c:strCache>
            </c:strRef>
          </c:tx>
          <c:invertIfNegative val="0"/>
          <c:dPt>
            <c:idx val="3"/>
            <c:invertIfNegative val="0"/>
            <c:bubble3D val="0"/>
            <c:extLst>
              <c:ext xmlns:c16="http://schemas.microsoft.com/office/drawing/2014/chart" uri="{C3380CC4-5D6E-409C-BE32-E72D297353CC}">
                <c16:uniqueId val="{00000000-2528-4B84-9C44-9A31F8797ADA}"/>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'Globalno sunčevo zračenje'!$B$2:$B$11</c:f>
              <c:strCache>
                <c:ptCount val="10"/>
                <c:pt idx="0">
                  <c:v>1871.-1900.</c:v>
                </c:pt>
                <c:pt idx="1">
                  <c:v>1881.-1910.</c:v>
                </c:pt>
                <c:pt idx="2">
                  <c:v>1891.-1920.</c:v>
                </c:pt>
                <c:pt idx="3">
                  <c:v>1901.-1930.</c:v>
                </c:pt>
                <c:pt idx="4">
                  <c:v>1911.-1940.</c:v>
                </c:pt>
                <c:pt idx="5">
                  <c:v>1921.-1950.</c:v>
                </c:pt>
                <c:pt idx="6">
                  <c:v>1931.-1960.</c:v>
                </c:pt>
                <c:pt idx="7">
                  <c:v>1941.-1970.</c:v>
                </c:pt>
                <c:pt idx="8">
                  <c:v>1951.-1980.</c:v>
                </c:pt>
                <c:pt idx="9">
                  <c:v>1961.-1990.</c:v>
                </c:pt>
              </c:strCache>
            </c:strRef>
          </c:cat>
          <c:val>
            <c:numRef>
              <c:f>'Globalno sunčevo zračenje'!$C$2:$C$11</c:f>
              <c:numCache>
                <c:formatCode>General</c:formatCode>
                <c:ptCount val="10"/>
                <c:pt idx="0" formatCode="0.0">
                  <c:v>457</c:v>
                </c:pt>
                <c:pt idx="1">
                  <c:v>449.1</c:v>
                </c:pt>
                <c:pt idx="2">
                  <c:v>443.7</c:v>
                </c:pt>
                <c:pt idx="3">
                  <c:v>431.3</c:v>
                </c:pt>
                <c:pt idx="4">
                  <c:v>423</c:v>
                </c:pt>
                <c:pt idx="5">
                  <c:v>424.1</c:v>
                </c:pt>
                <c:pt idx="6">
                  <c:v>424.9</c:v>
                </c:pt>
                <c:pt idx="7">
                  <c:v>429.1</c:v>
                </c:pt>
                <c:pt idx="8">
                  <c:v>428.3</c:v>
                </c:pt>
                <c:pt idx="9">
                  <c:v>429.9</c:v>
                </c:pt>
              </c:numCache>
            </c:numRef>
          </c:val>
          <c:extLst>
            <c:ext xmlns:c16="http://schemas.microsoft.com/office/drawing/2014/chart" uri="{C3380CC4-5D6E-409C-BE32-E72D297353CC}">
              <c16:uniqueId val="{00000001-2528-4B84-9C44-9A31F8797ADA}"/>
            </c:ext>
          </c:extLst>
        </c:ser>
        <c:dLbls>
          <c:showLegendKey val="0"/>
          <c:showVal val="0"/>
          <c:showCatName val="0"/>
          <c:showSerName val="0"/>
          <c:showPercent val="0"/>
          <c:showBubbleSize val="0"/>
        </c:dLbls>
        <c:gapWidth val="150"/>
        <c:axId val="549822464"/>
        <c:axId val="347824128"/>
      </c:barChart>
      <c:catAx>
        <c:axId val="549822464"/>
        <c:scaling>
          <c:orientation val="minMax"/>
        </c:scaling>
        <c:delete val="0"/>
        <c:axPos val="b"/>
        <c:numFmt formatCode="General" sourceLinked="0"/>
        <c:majorTickMark val="out"/>
        <c:minorTickMark val="none"/>
        <c:tickLblPos val="nextTo"/>
        <c:txPr>
          <a:bodyPr/>
          <a:lstStyle/>
          <a:p>
            <a:pPr>
              <a:defRPr sz="700"/>
            </a:pPr>
            <a:endParaRPr lang="sr-Latn-RS"/>
          </a:p>
        </c:txPr>
        <c:crossAx val="347824128"/>
        <c:crosses val="autoZero"/>
        <c:auto val="1"/>
        <c:lblAlgn val="ctr"/>
        <c:lblOffset val="100"/>
        <c:noMultiLvlLbl val="0"/>
      </c:catAx>
      <c:valAx>
        <c:axId val="347824128"/>
        <c:scaling>
          <c:orientation val="minMax"/>
        </c:scaling>
        <c:delete val="0"/>
        <c:axPos val="l"/>
        <c:majorGridlines/>
        <c:numFmt formatCode="0.0" sourceLinked="1"/>
        <c:majorTickMark val="out"/>
        <c:minorTickMark val="none"/>
        <c:tickLblPos val="nextTo"/>
        <c:crossAx val="549822464"/>
        <c:crosses val="autoZero"/>
        <c:crossBetween val="between"/>
      </c:valAx>
    </c:plotArea>
    <c:legend>
      <c:legendPos val="r"/>
      <c:layout>
        <c:manualLayout>
          <c:xMode val="edge"/>
          <c:yMode val="edge"/>
          <c:x val="0.821724450931828"/>
          <c:y val="0.44535176309483054"/>
          <c:w val="0.16469309933329251"/>
          <c:h val="0.18009286690988621"/>
        </c:manualLayout>
      </c:layout>
      <c:overlay val="0"/>
      <c:txPr>
        <a:bodyPr/>
        <a:lstStyle/>
        <a:p>
          <a:pPr>
            <a:defRPr sz="800"/>
          </a:pPr>
          <a:endParaRPr lang="sr-Latn-R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592033138714803E-2"/>
          <c:y val="4.1234984902653184E-2"/>
          <c:w val="0.78878115105653934"/>
          <c:h val="0.7861135536624605"/>
        </c:manualLayout>
      </c:layout>
      <c:lineChart>
        <c:grouping val="standard"/>
        <c:varyColors val="0"/>
        <c:ser>
          <c:idx val="0"/>
          <c:order val="0"/>
          <c:tx>
            <c:strRef>
              <c:f>Temperatura!$A$3</c:f>
              <c:strCache>
                <c:ptCount val="1"/>
                <c:pt idx="0">
                  <c:v>Srednja godišnja temperatura zraka (°C)</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Temperatura!$B$3:$B$14</c:f>
              <c:strCache>
                <c:ptCount val="12"/>
                <c:pt idx="0">
                  <c:v>1871.-1900.</c:v>
                </c:pt>
                <c:pt idx="1">
                  <c:v>1881.-1910.</c:v>
                </c:pt>
                <c:pt idx="2">
                  <c:v>1891.-1920.</c:v>
                </c:pt>
                <c:pt idx="3">
                  <c:v>1901.-1930.</c:v>
                </c:pt>
                <c:pt idx="4">
                  <c:v>1911.-1940.</c:v>
                </c:pt>
                <c:pt idx="5">
                  <c:v>1921.-1950.</c:v>
                </c:pt>
                <c:pt idx="6">
                  <c:v>1931.-1960.</c:v>
                </c:pt>
                <c:pt idx="7">
                  <c:v>1941.-1970.</c:v>
                </c:pt>
                <c:pt idx="8">
                  <c:v>1951.-1980.</c:v>
                </c:pt>
                <c:pt idx="9">
                  <c:v>1961.-1990.</c:v>
                </c:pt>
                <c:pt idx="10">
                  <c:v>1971.-2000.</c:v>
                </c:pt>
                <c:pt idx="11">
                  <c:v>1981.-2010.</c:v>
                </c:pt>
              </c:strCache>
            </c:strRef>
          </c:cat>
          <c:val>
            <c:numRef>
              <c:f>Temperatura!$C$3:$C$14</c:f>
              <c:numCache>
                <c:formatCode>General</c:formatCode>
                <c:ptCount val="12"/>
                <c:pt idx="0">
                  <c:v>10.9</c:v>
                </c:pt>
                <c:pt idx="1">
                  <c:v>10.9</c:v>
                </c:pt>
                <c:pt idx="2">
                  <c:v>11.2</c:v>
                </c:pt>
                <c:pt idx="3">
                  <c:v>11.4</c:v>
                </c:pt>
                <c:pt idx="4">
                  <c:v>11.5</c:v>
                </c:pt>
                <c:pt idx="5">
                  <c:v>11.6</c:v>
                </c:pt>
                <c:pt idx="6">
                  <c:v>11.6</c:v>
                </c:pt>
                <c:pt idx="7">
                  <c:v>11.6</c:v>
                </c:pt>
                <c:pt idx="8">
                  <c:v>11.4</c:v>
                </c:pt>
                <c:pt idx="9">
                  <c:v>11.5</c:v>
                </c:pt>
                <c:pt idx="10">
                  <c:v>11.8</c:v>
                </c:pt>
                <c:pt idx="11">
                  <c:v>12.3</c:v>
                </c:pt>
              </c:numCache>
            </c:numRef>
          </c:val>
          <c:smooth val="0"/>
          <c:extLst>
            <c:ext xmlns:c16="http://schemas.microsoft.com/office/drawing/2014/chart" uri="{C3380CC4-5D6E-409C-BE32-E72D297353CC}">
              <c16:uniqueId val="{00000000-484D-4BE0-A2A9-763B58A534FD}"/>
            </c:ext>
          </c:extLst>
        </c:ser>
        <c:dLbls>
          <c:showLegendKey val="0"/>
          <c:showVal val="0"/>
          <c:showCatName val="0"/>
          <c:showSerName val="0"/>
          <c:showPercent val="0"/>
          <c:showBubbleSize val="0"/>
        </c:dLbls>
        <c:marker val="1"/>
        <c:smooth val="0"/>
        <c:axId val="549825536"/>
        <c:axId val="347825856"/>
      </c:lineChart>
      <c:catAx>
        <c:axId val="549825536"/>
        <c:scaling>
          <c:orientation val="minMax"/>
        </c:scaling>
        <c:delete val="0"/>
        <c:axPos val="b"/>
        <c:minorGridlines/>
        <c:numFmt formatCode="General" sourceLinked="0"/>
        <c:majorTickMark val="out"/>
        <c:minorTickMark val="none"/>
        <c:tickLblPos val="nextTo"/>
        <c:txPr>
          <a:bodyPr/>
          <a:lstStyle/>
          <a:p>
            <a:pPr>
              <a:defRPr sz="700"/>
            </a:pPr>
            <a:endParaRPr lang="sr-Latn-RS"/>
          </a:p>
        </c:txPr>
        <c:crossAx val="347825856"/>
        <c:crosses val="autoZero"/>
        <c:auto val="1"/>
        <c:lblAlgn val="ctr"/>
        <c:lblOffset val="100"/>
        <c:noMultiLvlLbl val="0"/>
      </c:catAx>
      <c:valAx>
        <c:axId val="347825856"/>
        <c:scaling>
          <c:orientation val="minMax"/>
        </c:scaling>
        <c:delete val="0"/>
        <c:axPos val="l"/>
        <c:majorGridlines/>
        <c:numFmt formatCode="General" sourceLinked="1"/>
        <c:majorTickMark val="out"/>
        <c:minorTickMark val="none"/>
        <c:tickLblPos val="nextTo"/>
        <c:txPr>
          <a:bodyPr/>
          <a:lstStyle/>
          <a:p>
            <a:pPr>
              <a:defRPr sz="800"/>
            </a:pPr>
            <a:endParaRPr lang="sr-Latn-RS"/>
          </a:p>
        </c:txPr>
        <c:crossAx val="549825536"/>
        <c:crosses val="autoZero"/>
        <c:crossBetween val="between"/>
      </c:valAx>
    </c:plotArea>
    <c:legend>
      <c:legendPos val="r"/>
      <c:layout>
        <c:manualLayout>
          <c:xMode val="edge"/>
          <c:yMode val="edge"/>
          <c:x val="0.8231292517006803"/>
          <c:y val="0.44398160536339643"/>
          <c:w val="0.16326530612244897"/>
          <c:h val="0.23459917092536134"/>
        </c:manualLayout>
      </c:layout>
      <c:overlay val="0"/>
      <c:txPr>
        <a:bodyPr/>
        <a:lstStyle/>
        <a:p>
          <a:pPr>
            <a:defRPr sz="900"/>
          </a:pPr>
          <a:endParaRPr lang="sr-Latn-R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9936934235925914E-2"/>
          <c:y val="4.217481361838317E-2"/>
          <c:w val="0.66389030028561047"/>
          <c:h val="0.74551061459197943"/>
        </c:manualLayout>
      </c:layout>
      <c:barChart>
        <c:barDir val="col"/>
        <c:grouping val="clustered"/>
        <c:varyColors val="0"/>
        <c:ser>
          <c:idx val="0"/>
          <c:order val="0"/>
          <c:tx>
            <c:strRef>
              <c:f>Naoblaka!$A$2</c:f>
              <c:strCache>
                <c:ptCount val="1"/>
                <c:pt idx="0">
                  <c:v>Srednja godišnja naoblaka (desetine zastrtog neba)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Naoblaka!$B$2:$B$13</c:f>
              <c:strCache>
                <c:ptCount val="12"/>
                <c:pt idx="0">
                  <c:v>1871.-1900.</c:v>
                </c:pt>
                <c:pt idx="1">
                  <c:v>1881.-1910.</c:v>
                </c:pt>
                <c:pt idx="2">
                  <c:v>1891.-1920.</c:v>
                </c:pt>
                <c:pt idx="3">
                  <c:v>1901.-1930.</c:v>
                </c:pt>
                <c:pt idx="4">
                  <c:v>1911.-1940.</c:v>
                </c:pt>
                <c:pt idx="5">
                  <c:v>1921.-1950.</c:v>
                </c:pt>
                <c:pt idx="6">
                  <c:v>1931.-1960.</c:v>
                </c:pt>
                <c:pt idx="7">
                  <c:v>1941.-1970.</c:v>
                </c:pt>
                <c:pt idx="8">
                  <c:v>1951.-1980.</c:v>
                </c:pt>
                <c:pt idx="9">
                  <c:v>1961.-1990.</c:v>
                </c:pt>
                <c:pt idx="10">
                  <c:v>1971.-2000,</c:v>
                </c:pt>
                <c:pt idx="11">
                  <c:v>1981.-2010.</c:v>
                </c:pt>
              </c:strCache>
            </c:strRef>
          </c:cat>
          <c:val>
            <c:numRef>
              <c:f>Naoblaka!$C$2:$C$13</c:f>
              <c:numCache>
                <c:formatCode>General</c:formatCode>
                <c:ptCount val="12"/>
                <c:pt idx="0">
                  <c:v>5.6</c:v>
                </c:pt>
                <c:pt idx="1">
                  <c:v>5.6</c:v>
                </c:pt>
                <c:pt idx="2">
                  <c:v>5.7</c:v>
                </c:pt>
                <c:pt idx="3" formatCode="0.0">
                  <c:v>6</c:v>
                </c:pt>
                <c:pt idx="4">
                  <c:v>6.3</c:v>
                </c:pt>
                <c:pt idx="5">
                  <c:v>6.3</c:v>
                </c:pt>
                <c:pt idx="6">
                  <c:v>6.2</c:v>
                </c:pt>
                <c:pt idx="7">
                  <c:v>6.1</c:v>
                </c:pt>
                <c:pt idx="8">
                  <c:v>6.2</c:v>
                </c:pt>
                <c:pt idx="9">
                  <c:v>6.2</c:v>
                </c:pt>
                <c:pt idx="10">
                  <c:v>6.2</c:v>
                </c:pt>
                <c:pt idx="11">
                  <c:v>6.2</c:v>
                </c:pt>
              </c:numCache>
            </c:numRef>
          </c:val>
          <c:extLst>
            <c:ext xmlns:c16="http://schemas.microsoft.com/office/drawing/2014/chart" uri="{C3380CC4-5D6E-409C-BE32-E72D297353CC}">
              <c16:uniqueId val="{00000000-C019-4A8C-ABB7-BAAA5D6CA17A}"/>
            </c:ext>
          </c:extLst>
        </c:ser>
        <c:dLbls>
          <c:showLegendKey val="0"/>
          <c:showVal val="0"/>
          <c:showCatName val="0"/>
          <c:showSerName val="0"/>
          <c:showPercent val="0"/>
          <c:showBubbleSize val="0"/>
        </c:dLbls>
        <c:gapWidth val="150"/>
        <c:axId val="533542912"/>
        <c:axId val="347827584"/>
      </c:barChart>
      <c:catAx>
        <c:axId val="533542912"/>
        <c:scaling>
          <c:orientation val="minMax"/>
        </c:scaling>
        <c:delete val="0"/>
        <c:axPos val="b"/>
        <c:numFmt formatCode="General" sourceLinked="0"/>
        <c:majorTickMark val="out"/>
        <c:minorTickMark val="none"/>
        <c:tickLblPos val="nextTo"/>
        <c:txPr>
          <a:bodyPr/>
          <a:lstStyle/>
          <a:p>
            <a:pPr>
              <a:defRPr sz="800"/>
            </a:pPr>
            <a:endParaRPr lang="sr-Latn-RS"/>
          </a:p>
        </c:txPr>
        <c:crossAx val="347827584"/>
        <c:crosses val="autoZero"/>
        <c:auto val="1"/>
        <c:lblAlgn val="ctr"/>
        <c:lblOffset val="100"/>
        <c:noMultiLvlLbl val="0"/>
      </c:catAx>
      <c:valAx>
        <c:axId val="347827584"/>
        <c:scaling>
          <c:orientation val="minMax"/>
        </c:scaling>
        <c:delete val="0"/>
        <c:axPos val="l"/>
        <c:majorGridlines/>
        <c:numFmt formatCode="General" sourceLinked="1"/>
        <c:majorTickMark val="out"/>
        <c:minorTickMark val="none"/>
        <c:tickLblPos val="nextTo"/>
        <c:crossAx val="533542912"/>
        <c:crosses val="autoZero"/>
        <c:crossBetween val="between"/>
      </c:valAx>
    </c:plotArea>
    <c:legend>
      <c:legendPos val="r"/>
      <c:layout>
        <c:manualLayout>
          <c:xMode val="edge"/>
          <c:yMode val="edge"/>
          <c:x val="0.74848321314545097"/>
          <c:y val="0.44270483283606643"/>
          <c:w val="0.23548472272629248"/>
          <c:h val="0.25134217197209319"/>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607174103237096E-2"/>
          <c:y val="5.1400554097404488E-2"/>
          <c:w val="0.74906029416480002"/>
          <c:h val="0.66379994167395739"/>
        </c:manualLayout>
      </c:layout>
      <c:barChart>
        <c:barDir val="col"/>
        <c:grouping val="clustered"/>
        <c:varyColors val="0"/>
        <c:ser>
          <c:idx val="0"/>
          <c:order val="0"/>
          <c:tx>
            <c:strRef>
              <c:f>'količine oborina'!$A$2</c:f>
              <c:strCache>
                <c:ptCount val="1"/>
                <c:pt idx="0">
                  <c:v>Godišnje količine oborina (mm)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'količine oborina'!$B$2:$B$13</c:f>
              <c:strCache>
                <c:ptCount val="12"/>
                <c:pt idx="0">
                  <c:v>1871.-1900.</c:v>
                </c:pt>
                <c:pt idx="1">
                  <c:v>1881.-1910.</c:v>
                </c:pt>
                <c:pt idx="2">
                  <c:v>1891.-1920.</c:v>
                </c:pt>
                <c:pt idx="3">
                  <c:v>1901.-1930.</c:v>
                </c:pt>
                <c:pt idx="4">
                  <c:v>1911.-1940.</c:v>
                </c:pt>
                <c:pt idx="5">
                  <c:v>1921.-1950.</c:v>
                </c:pt>
                <c:pt idx="6">
                  <c:v>1931.-1960.</c:v>
                </c:pt>
                <c:pt idx="7">
                  <c:v>1941.-1970.</c:v>
                </c:pt>
                <c:pt idx="8">
                  <c:v>1951.-1980.</c:v>
                </c:pt>
                <c:pt idx="9">
                  <c:v>1961.-1990.</c:v>
                </c:pt>
                <c:pt idx="10">
                  <c:v>1971.-2000.</c:v>
                </c:pt>
                <c:pt idx="11">
                  <c:v>1981.-2010.</c:v>
                </c:pt>
              </c:strCache>
            </c:strRef>
          </c:cat>
          <c:val>
            <c:numRef>
              <c:f>'količine oborina'!$C$2:$C$13</c:f>
              <c:numCache>
                <c:formatCode>General</c:formatCode>
                <c:ptCount val="12"/>
                <c:pt idx="0">
                  <c:v>898</c:v>
                </c:pt>
                <c:pt idx="1">
                  <c:v>871</c:v>
                </c:pt>
                <c:pt idx="2">
                  <c:v>891</c:v>
                </c:pt>
                <c:pt idx="3">
                  <c:v>900</c:v>
                </c:pt>
                <c:pt idx="4">
                  <c:v>909</c:v>
                </c:pt>
                <c:pt idx="5">
                  <c:v>865</c:v>
                </c:pt>
                <c:pt idx="6">
                  <c:v>864</c:v>
                </c:pt>
                <c:pt idx="7">
                  <c:v>876</c:v>
                </c:pt>
                <c:pt idx="8">
                  <c:v>903</c:v>
                </c:pt>
                <c:pt idx="9">
                  <c:v>883</c:v>
                </c:pt>
                <c:pt idx="10">
                  <c:v>861.6</c:v>
                </c:pt>
                <c:pt idx="11" formatCode="0.0">
                  <c:v>870</c:v>
                </c:pt>
              </c:numCache>
            </c:numRef>
          </c:val>
          <c:extLst>
            <c:ext xmlns:c16="http://schemas.microsoft.com/office/drawing/2014/chart" uri="{C3380CC4-5D6E-409C-BE32-E72D297353CC}">
              <c16:uniqueId val="{00000000-5D1D-42F9-9386-C1CE0FFC163A}"/>
            </c:ext>
          </c:extLst>
        </c:ser>
        <c:dLbls>
          <c:showLegendKey val="0"/>
          <c:showVal val="0"/>
          <c:showCatName val="0"/>
          <c:showSerName val="0"/>
          <c:showPercent val="0"/>
          <c:showBubbleSize val="0"/>
        </c:dLbls>
        <c:gapWidth val="60"/>
        <c:overlap val="-100"/>
        <c:axId val="549823488"/>
        <c:axId val="347829312"/>
      </c:barChart>
      <c:catAx>
        <c:axId val="549823488"/>
        <c:scaling>
          <c:orientation val="minMax"/>
        </c:scaling>
        <c:delete val="0"/>
        <c:axPos val="b"/>
        <c:numFmt formatCode="General" sourceLinked="0"/>
        <c:majorTickMark val="out"/>
        <c:minorTickMark val="none"/>
        <c:tickLblPos val="nextTo"/>
        <c:txPr>
          <a:bodyPr/>
          <a:lstStyle/>
          <a:p>
            <a:pPr>
              <a:defRPr sz="800"/>
            </a:pPr>
            <a:endParaRPr lang="sr-Latn-RS"/>
          </a:p>
        </c:txPr>
        <c:crossAx val="347829312"/>
        <c:crosses val="autoZero"/>
        <c:auto val="1"/>
        <c:lblAlgn val="ctr"/>
        <c:lblOffset val="100"/>
        <c:noMultiLvlLbl val="0"/>
      </c:catAx>
      <c:valAx>
        <c:axId val="347829312"/>
        <c:scaling>
          <c:orientation val="minMax"/>
        </c:scaling>
        <c:delete val="0"/>
        <c:axPos val="l"/>
        <c:majorGridlines/>
        <c:numFmt formatCode="General" sourceLinked="1"/>
        <c:majorTickMark val="out"/>
        <c:minorTickMark val="none"/>
        <c:tickLblPos val="nextTo"/>
        <c:crossAx val="549823488"/>
        <c:crosses val="autoZero"/>
        <c:crossBetween val="between"/>
      </c:valAx>
    </c:plotArea>
    <c:legend>
      <c:legendPos val="r"/>
      <c:layout>
        <c:manualLayout>
          <c:xMode val="edge"/>
          <c:yMode val="edge"/>
          <c:x val="0.83442950843746033"/>
          <c:y val="0.43017161316373914"/>
          <c:w val="0.1634419729287622"/>
          <c:h val="0.19521216097987751"/>
        </c:manualLayout>
      </c:layout>
      <c:overlay val="0"/>
      <c:txPr>
        <a:bodyPr/>
        <a:lstStyle/>
        <a:p>
          <a:pPr>
            <a:defRPr sz="900"/>
          </a:pPr>
          <a:endParaRPr lang="sr-Latn-R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5.2997592226206106E-2"/>
          <c:y val="3.4749661811723086E-2"/>
          <c:w val="0.77698530407031574"/>
          <c:h val="0.82188586450633627"/>
        </c:manualLayout>
      </c:layout>
      <c:lineChart>
        <c:grouping val="stacked"/>
        <c:varyColors val="0"/>
        <c:ser>
          <c:idx val="0"/>
          <c:order val="0"/>
          <c:tx>
            <c:strRef>
              <c:f>Temperatura!$A$29</c:f>
              <c:strCache>
                <c:ptCount val="1"/>
                <c:pt idx="0">
                  <c:v>Srednja mjesečna temperatura zraka (°C)</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Temperatura!$C$28:$N$28</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Temperatura!$C$39:$N$39</c:f>
              <c:numCache>
                <c:formatCode>General</c:formatCode>
                <c:ptCount val="12"/>
                <c:pt idx="0">
                  <c:v>3.13</c:v>
                </c:pt>
                <c:pt idx="1">
                  <c:v>4.05</c:v>
                </c:pt>
                <c:pt idx="2">
                  <c:v>8.8000000000000007</c:v>
                </c:pt>
                <c:pt idx="3">
                  <c:v>14.079999999999998</c:v>
                </c:pt>
                <c:pt idx="4">
                  <c:v>17.660000000000004</c:v>
                </c:pt>
                <c:pt idx="5">
                  <c:v>21.470000000000002</c:v>
                </c:pt>
                <c:pt idx="6">
                  <c:v>23.880000000000003</c:v>
                </c:pt>
                <c:pt idx="7">
                  <c:v>22.770000000000003</c:v>
                </c:pt>
                <c:pt idx="8">
                  <c:v>17.870000000000005</c:v>
                </c:pt>
                <c:pt idx="9">
                  <c:v>12.84</c:v>
                </c:pt>
                <c:pt idx="10">
                  <c:v>8.61</c:v>
                </c:pt>
                <c:pt idx="11">
                  <c:v>3.8899999999999997</c:v>
                </c:pt>
              </c:numCache>
            </c:numRef>
          </c:val>
          <c:smooth val="0"/>
          <c:extLst>
            <c:ext xmlns:c16="http://schemas.microsoft.com/office/drawing/2014/chart" uri="{C3380CC4-5D6E-409C-BE32-E72D297353CC}">
              <c16:uniqueId val="{00000000-C8ED-43A5-A6EB-3A838DE41DFB}"/>
            </c:ext>
          </c:extLst>
        </c:ser>
        <c:dLbls>
          <c:showLegendKey val="0"/>
          <c:showVal val="0"/>
          <c:showCatName val="0"/>
          <c:showSerName val="0"/>
          <c:showPercent val="0"/>
          <c:showBubbleSize val="0"/>
        </c:dLbls>
        <c:marker val="1"/>
        <c:smooth val="0"/>
        <c:axId val="549826048"/>
        <c:axId val="347831040"/>
      </c:lineChart>
      <c:catAx>
        <c:axId val="549826048"/>
        <c:scaling>
          <c:orientation val="minMax"/>
        </c:scaling>
        <c:delete val="0"/>
        <c:axPos val="b"/>
        <c:numFmt formatCode="General" sourceLinked="0"/>
        <c:majorTickMark val="out"/>
        <c:minorTickMark val="none"/>
        <c:tickLblPos val="nextTo"/>
        <c:txPr>
          <a:bodyPr/>
          <a:lstStyle/>
          <a:p>
            <a:pPr>
              <a:defRPr sz="800"/>
            </a:pPr>
            <a:endParaRPr lang="sr-Latn-RS"/>
          </a:p>
        </c:txPr>
        <c:crossAx val="347831040"/>
        <c:crosses val="autoZero"/>
        <c:auto val="1"/>
        <c:lblAlgn val="ctr"/>
        <c:lblOffset val="100"/>
        <c:noMultiLvlLbl val="0"/>
      </c:catAx>
      <c:valAx>
        <c:axId val="347831040"/>
        <c:scaling>
          <c:orientation val="minMax"/>
        </c:scaling>
        <c:delete val="0"/>
        <c:axPos val="l"/>
        <c:majorGridlines/>
        <c:numFmt formatCode="General" sourceLinked="1"/>
        <c:majorTickMark val="out"/>
        <c:minorTickMark val="none"/>
        <c:tickLblPos val="nextTo"/>
        <c:crossAx val="549826048"/>
        <c:crosses val="autoZero"/>
        <c:crossBetween val="between"/>
      </c:valAx>
    </c:plotArea>
    <c:legend>
      <c:legendPos val="r"/>
      <c:layout>
        <c:manualLayout>
          <c:xMode val="edge"/>
          <c:yMode val="edge"/>
          <c:x val="0.80647764926878973"/>
          <c:y val="0.45279202178797534"/>
          <c:w val="0.18125474561340651"/>
          <c:h val="0.20222447457201803"/>
        </c:manualLayout>
      </c:layout>
      <c:overlay val="0"/>
      <c:txPr>
        <a:bodyPr/>
        <a:lstStyle/>
        <a:p>
          <a:pPr>
            <a:defRPr sz="800"/>
          </a:pPr>
          <a:endParaRPr lang="sr-Latn-RS"/>
        </a:p>
      </c:txPr>
    </c:legend>
    <c:plotVisOnly val="1"/>
    <c:dispBlanksAs val="zero"/>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DAA69028DF934B8F4D0A7F57D28E08" ma:contentTypeVersion="2" ma:contentTypeDescription="Create a new document." ma:contentTypeScope="" ma:versionID="5fe4b1c95023fc6106fb987030964a57">
  <xsd:schema xmlns:xsd="http://www.w3.org/2001/XMLSchema" xmlns:xs="http://www.w3.org/2001/XMLSchema" xmlns:p="http://schemas.microsoft.com/office/2006/metadata/properties" xmlns:ns2="c09df97f-82fe-4749-a4c0-afb75fad392b" targetNamespace="http://schemas.microsoft.com/office/2006/metadata/properties" ma:root="true" ma:fieldsID="50cdc0cc7e1682bd0047084845ea6e91" ns2:_="">
    <xsd:import namespace="c09df97f-82fe-4749-a4c0-afb75fad392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df97f-82fe-4749-a4c0-afb75fad3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93B15-463E-49B6-A167-5EFDC233C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df97f-82fe-4749-a4c0-afb75fad3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DFCD01-9731-40F1-82F8-D63CC3A3A2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F65E83-D6E4-4667-B7B9-176BD9F3F2B1}">
  <ds:schemaRefs>
    <ds:schemaRef ds:uri="http://schemas.microsoft.com/sharepoint/v3/contenttype/forms"/>
  </ds:schemaRefs>
</ds:datastoreItem>
</file>

<file path=customXml/itemProps4.xml><?xml version="1.0" encoding="utf-8"?>
<ds:datastoreItem xmlns:ds="http://schemas.openxmlformats.org/officeDocument/2006/customXml" ds:itemID="{546284D8-068B-4F8C-921F-BA5236889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44</Pages>
  <Words>8919</Words>
  <Characters>50843</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59643</CharactersWithSpaces>
  <SharedDoc>false</SharedDoc>
  <HLinks>
    <vt:vector size="330" baseType="variant">
      <vt:variant>
        <vt:i4>1507376</vt:i4>
      </vt:variant>
      <vt:variant>
        <vt:i4>734</vt:i4>
      </vt:variant>
      <vt:variant>
        <vt:i4>0</vt:i4>
      </vt:variant>
      <vt:variant>
        <vt:i4>5</vt:i4>
      </vt:variant>
      <vt:variant>
        <vt:lpwstr/>
      </vt:variant>
      <vt:variant>
        <vt:lpwstr>_Toc516235060</vt:lpwstr>
      </vt:variant>
      <vt:variant>
        <vt:i4>1310768</vt:i4>
      </vt:variant>
      <vt:variant>
        <vt:i4>728</vt:i4>
      </vt:variant>
      <vt:variant>
        <vt:i4>0</vt:i4>
      </vt:variant>
      <vt:variant>
        <vt:i4>5</vt:i4>
      </vt:variant>
      <vt:variant>
        <vt:lpwstr/>
      </vt:variant>
      <vt:variant>
        <vt:lpwstr>_Toc516235059</vt:lpwstr>
      </vt:variant>
      <vt:variant>
        <vt:i4>1310768</vt:i4>
      </vt:variant>
      <vt:variant>
        <vt:i4>722</vt:i4>
      </vt:variant>
      <vt:variant>
        <vt:i4>0</vt:i4>
      </vt:variant>
      <vt:variant>
        <vt:i4>5</vt:i4>
      </vt:variant>
      <vt:variant>
        <vt:lpwstr/>
      </vt:variant>
      <vt:variant>
        <vt:lpwstr>_Toc516235058</vt:lpwstr>
      </vt:variant>
      <vt:variant>
        <vt:i4>1310768</vt:i4>
      </vt:variant>
      <vt:variant>
        <vt:i4>716</vt:i4>
      </vt:variant>
      <vt:variant>
        <vt:i4>0</vt:i4>
      </vt:variant>
      <vt:variant>
        <vt:i4>5</vt:i4>
      </vt:variant>
      <vt:variant>
        <vt:lpwstr/>
      </vt:variant>
      <vt:variant>
        <vt:lpwstr>_Toc516235057</vt:lpwstr>
      </vt:variant>
      <vt:variant>
        <vt:i4>1310768</vt:i4>
      </vt:variant>
      <vt:variant>
        <vt:i4>710</vt:i4>
      </vt:variant>
      <vt:variant>
        <vt:i4>0</vt:i4>
      </vt:variant>
      <vt:variant>
        <vt:i4>5</vt:i4>
      </vt:variant>
      <vt:variant>
        <vt:lpwstr/>
      </vt:variant>
      <vt:variant>
        <vt:lpwstr>_Toc516235056</vt:lpwstr>
      </vt:variant>
      <vt:variant>
        <vt:i4>1310768</vt:i4>
      </vt:variant>
      <vt:variant>
        <vt:i4>704</vt:i4>
      </vt:variant>
      <vt:variant>
        <vt:i4>0</vt:i4>
      </vt:variant>
      <vt:variant>
        <vt:i4>5</vt:i4>
      </vt:variant>
      <vt:variant>
        <vt:lpwstr/>
      </vt:variant>
      <vt:variant>
        <vt:lpwstr>_Toc516235055</vt:lpwstr>
      </vt:variant>
      <vt:variant>
        <vt:i4>1310768</vt:i4>
      </vt:variant>
      <vt:variant>
        <vt:i4>698</vt:i4>
      </vt:variant>
      <vt:variant>
        <vt:i4>0</vt:i4>
      </vt:variant>
      <vt:variant>
        <vt:i4>5</vt:i4>
      </vt:variant>
      <vt:variant>
        <vt:lpwstr/>
      </vt:variant>
      <vt:variant>
        <vt:lpwstr>_Toc516235054</vt:lpwstr>
      </vt:variant>
      <vt:variant>
        <vt:i4>1310768</vt:i4>
      </vt:variant>
      <vt:variant>
        <vt:i4>692</vt:i4>
      </vt:variant>
      <vt:variant>
        <vt:i4>0</vt:i4>
      </vt:variant>
      <vt:variant>
        <vt:i4>5</vt:i4>
      </vt:variant>
      <vt:variant>
        <vt:lpwstr/>
      </vt:variant>
      <vt:variant>
        <vt:lpwstr>_Toc516235053</vt:lpwstr>
      </vt:variant>
      <vt:variant>
        <vt:i4>1310768</vt:i4>
      </vt:variant>
      <vt:variant>
        <vt:i4>686</vt:i4>
      </vt:variant>
      <vt:variant>
        <vt:i4>0</vt:i4>
      </vt:variant>
      <vt:variant>
        <vt:i4>5</vt:i4>
      </vt:variant>
      <vt:variant>
        <vt:lpwstr/>
      </vt:variant>
      <vt:variant>
        <vt:lpwstr>_Toc516235052</vt:lpwstr>
      </vt:variant>
      <vt:variant>
        <vt:i4>1310768</vt:i4>
      </vt:variant>
      <vt:variant>
        <vt:i4>680</vt:i4>
      </vt:variant>
      <vt:variant>
        <vt:i4>0</vt:i4>
      </vt:variant>
      <vt:variant>
        <vt:i4>5</vt:i4>
      </vt:variant>
      <vt:variant>
        <vt:lpwstr/>
      </vt:variant>
      <vt:variant>
        <vt:lpwstr>_Toc516235051</vt:lpwstr>
      </vt:variant>
      <vt:variant>
        <vt:i4>1310768</vt:i4>
      </vt:variant>
      <vt:variant>
        <vt:i4>674</vt:i4>
      </vt:variant>
      <vt:variant>
        <vt:i4>0</vt:i4>
      </vt:variant>
      <vt:variant>
        <vt:i4>5</vt:i4>
      </vt:variant>
      <vt:variant>
        <vt:lpwstr/>
      </vt:variant>
      <vt:variant>
        <vt:lpwstr>_Toc516235050</vt:lpwstr>
      </vt:variant>
      <vt:variant>
        <vt:i4>1376304</vt:i4>
      </vt:variant>
      <vt:variant>
        <vt:i4>668</vt:i4>
      </vt:variant>
      <vt:variant>
        <vt:i4>0</vt:i4>
      </vt:variant>
      <vt:variant>
        <vt:i4>5</vt:i4>
      </vt:variant>
      <vt:variant>
        <vt:lpwstr/>
      </vt:variant>
      <vt:variant>
        <vt:lpwstr>_Toc516235049</vt:lpwstr>
      </vt:variant>
      <vt:variant>
        <vt:i4>1376304</vt:i4>
      </vt:variant>
      <vt:variant>
        <vt:i4>662</vt:i4>
      </vt:variant>
      <vt:variant>
        <vt:i4>0</vt:i4>
      </vt:variant>
      <vt:variant>
        <vt:i4>5</vt:i4>
      </vt:variant>
      <vt:variant>
        <vt:lpwstr/>
      </vt:variant>
      <vt:variant>
        <vt:lpwstr>_Toc516235048</vt:lpwstr>
      </vt:variant>
      <vt:variant>
        <vt:i4>1376304</vt:i4>
      </vt:variant>
      <vt:variant>
        <vt:i4>656</vt:i4>
      </vt:variant>
      <vt:variant>
        <vt:i4>0</vt:i4>
      </vt:variant>
      <vt:variant>
        <vt:i4>5</vt:i4>
      </vt:variant>
      <vt:variant>
        <vt:lpwstr/>
      </vt:variant>
      <vt:variant>
        <vt:lpwstr>_Toc516235047</vt:lpwstr>
      </vt:variant>
      <vt:variant>
        <vt:i4>1376304</vt:i4>
      </vt:variant>
      <vt:variant>
        <vt:i4>650</vt:i4>
      </vt:variant>
      <vt:variant>
        <vt:i4>0</vt:i4>
      </vt:variant>
      <vt:variant>
        <vt:i4>5</vt:i4>
      </vt:variant>
      <vt:variant>
        <vt:lpwstr/>
      </vt:variant>
      <vt:variant>
        <vt:lpwstr>_Toc516235046</vt:lpwstr>
      </vt:variant>
      <vt:variant>
        <vt:i4>1376304</vt:i4>
      </vt:variant>
      <vt:variant>
        <vt:i4>644</vt:i4>
      </vt:variant>
      <vt:variant>
        <vt:i4>0</vt:i4>
      </vt:variant>
      <vt:variant>
        <vt:i4>5</vt:i4>
      </vt:variant>
      <vt:variant>
        <vt:lpwstr/>
      </vt:variant>
      <vt:variant>
        <vt:lpwstr>_Toc516235045</vt:lpwstr>
      </vt:variant>
      <vt:variant>
        <vt:i4>1376304</vt:i4>
      </vt:variant>
      <vt:variant>
        <vt:i4>638</vt:i4>
      </vt:variant>
      <vt:variant>
        <vt:i4>0</vt:i4>
      </vt:variant>
      <vt:variant>
        <vt:i4>5</vt:i4>
      </vt:variant>
      <vt:variant>
        <vt:lpwstr/>
      </vt:variant>
      <vt:variant>
        <vt:lpwstr>_Toc516235044</vt:lpwstr>
      </vt:variant>
      <vt:variant>
        <vt:i4>1376304</vt:i4>
      </vt:variant>
      <vt:variant>
        <vt:i4>632</vt:i4>
      </vt:variant>
      <vt:variant>
        <vt:i4>0</vt:i4>
      </vt:variant>
      <vt:variant>
        <vt:i4>5</vt:i4>
      </vt:variant>
      <vt:variant>
        <vt:lpwstr/>
      </vt:variant>
      <vt:variant>
        <vt:lpwstr>_Toc516235043</vt:lpwstr>
      </vt:variant>
      <vt:variant>
        <vt:i4>1376304</vt:i4>
      </vt:variant>
      <vt:variant>
        <vt:i4>626</vt:i4>
      </vt:variant>
      <vt:variant>
        <vt:i4>0</vt:i4>
      </vt:variant>
      <vt:variant>
        <vt:i4>5</vt:i4>
      </vt:variant>
      <vt:variant>
        <vt:lpwstr/>
      </vt:variant>
      <vt:variant>
        <vt:lpwstr>_Toc516235042</vt:lpwstr>
      </vt:variant>
      <vt:variant>
        <vt:i4>1376304</vt:i4>
      </vt:variant>
      <vt:variant>
        <vt:i4>620</vt:i4>
      </vt:variant>
      <vt:variant>
        <vt:i4>0</vt:i4>
      </vt:variant>
      <vt:variant>
        <vt:i4>5</vt:i4>
      </vt:variant>
      <vt:variant>
        <vt:lpwstr/>
      </vt:variant>
      <vt:variant>
        <vt:lpwstr>_Toc516235041</vt:lpwstr>
      </vt:variant>
      <vt:variant>
        <vt:i4>1376304</vt:i4>
      </vt:variant>
      <vt:variant>
        <vt:i4>614</vt:i4>
      </vt:variant>
      <vt:variant>
        <vt:i4>0</vt:i4>
      </vt:variant>
      <vt:variant>
        <vt:i4>5</vt:i4>
      </vt:variant>
      <vt:variant>
        <vt:lpwstr/>
      </vt:variant>
      <vt:variant>
        <vt:lpwstr>_Toc516235040</vt:lpwstr>
      </vt:variant>
      <vt:variant>
        <vt:i4>1179696</vt:i4>
      </vt:variant>
      <vt:variant>
        <vt:i4>608</vt:i4>
      </vt:variant>
      <vt:variant>
        <vt:i4>0</vt:i4>
      </vt:variant>
      <vt:variant>
        <vt:i4>5</vt:i4>
      </vt:variant>
      <vt:variant>
        <vt:lpwstr/>
      </vt:variant>
      <vt:variant>
        <vt:lpwstr>_Toc516235039</vt:lpwstr>
      </vt:variant>
      <vt:variant>
        <vt:i4>1179696</vt:i4>
      </vt:variant>
      <vt:variant>
        <vt:i4>602</vt:i4>
      </vt:variant>
      <vt:variant>
        <vt:i4>0</vt:i4>
      </vt:variant>
      <vt:variant>
        <vt:i4>5</vt:i4>
      </vt:variant>
      <vt:variant>
        <vt:lpwstr/>
      </vt:variant>
      <vt:variant>
        <vt:lpwstr>_Toc516235038</vt:lpwstr>
      </vt:variant>
      <vt:variant>
        <vt:i4>1179696</vt:i4>
      </vt:variant>
      <vt:variant>
        <vt:i4>596</vt:i4>
      </vt:variant>
      <vt:variant>
        <vt:i4>0</vt:i4>
      </vt:variant>
      <vt:variant>
        <vt:i4>5</vt:i4>
      </vt:variant>
      <vt:variant>
        <vt:lpwstr/>
      </vt:variant>
      <vt:variant>
        <vt:lpwstr>_Toc516235037</vt:lpwstr>
      </vt:variant>
      <vt:variant>
        <vt:i4>1179696</vt:i4>
      </vt:variant>
      <vt:variant>
        <vt:i4>590</vt:i4>
      </vt:variant>
      <vt:variant>
        <vt:i4>0</vt:i4>
      </vt:variant>
      <vt:variant>
        <vt:i4>5</vt:i4>
      </vt:variant>
      <vt:variant>
        <vt:lpwstr/>
      </vt:variant>
      <vt:variant>
        <vt:lpwstr>_Toc516235036</vt:lpwstr>
      </vt:variant>
      <vt:variant>
        <vt:i4>1179696</vt:i4>
      </vt:variant>
      <vt:variant>
        <vt:i4>584</vt:i4>
      </vt:variant>
      <vt:variant>
        <vt:i4>0</vt:i4>
      </vt:variant>
      <vt:variant>
        <vt:i4>5</vt:i4>
      </vt:variant>
      <vt:variant>
        <vt:lpwstr/>
      </vt:variant>
      <vt:variant>
        <vt:lpwstr>_Toc516235035</vt:lpwstr>
      </vt:variant>
      <vt:variant>
        <vt:i4>1179696</vt:i4>
      </vt:variant>
      <vt:variant>
        <vt:i4>578</vt:i4>
      </vt:variant>
      <vt:variant>
        <vt:i4>0</vt:i4>
      </vt:variant>
      <vt:variant>
        <vt:i4>5</vt:i4>
      </vt:variant>
      <vt:variant>
        <vt:lpwstr/>
      </vt:variant>
      <vt:variant>
        <vt:lpwstr>_Toc516235034</vt:lpwstr>
      </vt:variant>
      <vt:variant>
        <vt:i4>1179696</vt:i4>
      </vt:variant>
      <vt:variant>
        <vt:i4>572</vt:i4>
      </vt:variant>
      <vt:variant>
        <vt:i4>0</vt:i4>
      </vt:variant>
      <vt:variant>
        <vt:i4>5</vt:i4>
      </vt:variant>
      <vt:variant>
        <vt:lpwstr/>
      </vt:variant>
      <vt:variant>
        <vt:lpwstr>_Toc516235033</vt:lpwstr>
      </vt:variant>
      <vt:variant>
        <vt:i4>1179696</vt:i4>
      </vt:variant>
      <vt:variant>
        <vt:i4>566</vt:i4>
      </vt:variant>
      <vt:variant>
        <vt:i4>0</vt:i4>
      </vt:variant>
      <vt:variant>
        <vt:i4>5</vt:i4>
      </vt:variant>
      <vt:variant>
        <vt:lpwstr/>
      </vt:variant>
      <vt:variant>
        <vt:lpwstr>_Toc516235032</vt:lpwstr>
      </vt:variant>
      <vt:variant>
        <vt:i4>1179696</vt:i4>
      </vt:variant>
      <vt:variant>
        <vt:i4>560</vt:i4>
      </vt:variant>
      <vt:variant>
        <vt:i4>0</vt:i4>
      </vt:variant>
      <vt:variant>
        <vt:i4>5</vt:i4>
      </vt:variant>
      <vt:variant>
        <vt:lpwstr/>
      </vt:variant>
      <vt:variant>
        <vt:lpwstr>_Toc516235031</vt:lpwstr>
      </vt:variant>
      <vt:variant>
        <vt:i4>1179696</vt:i4>
      </vt:variant>
      <vt:variant>
        <vt:i4>554</vt:i4>
      </vt:variant>
      <vt:variant>
        <vt:i4>0</vt:i4>
      </vt:variant>
      <vt:variant>
        <vt:i4>5</vt:i4>
      </vt:variant>
      <vt:variant>
        <vt:lpwstr/>
      </vt:variant>
      <vt:variant>
        <vt:lpwstr>_Toc516235030</vt:lpwstr>
      </vt:variant>
      <vt:variant>
        <vt:i4>1245232</vt:i4>
      </vt:variant>
      <vt:variant>
        <vt:i4>548</vt:i4>
      </vt:variant>
      <vt:variant>
        <vt:i4>0</vt:i4>
      </vt:variant>
      <vt:variant>
        <vt:i4>5</vt:i4>
      </vt:variant>
      <vt:variant>
        <vt:lpwstr/>
      </vt:variant>
      <vt:variant>
        <vt:lpwstr>_Toc516235029</vt:lpwstr>
      </vt:variant>
      <vt:variant>
        <vt:i4>1245232</vt:i4>
      </vt:variant>
      <vt:variant>
        <vt:i4>542</vt:i4>
      </vt:variant>
      <vt:variant>
        <vt:i4>0</vt:i4>
      </vt:variant>
      <vt:variant>
        <vt:i4>5</vt:i4>
      </vt:variant>
      <vt:variant>
        <vt:lpwstr/>
      </vt:variant>
      <vt:variant>
        <vt:lpwstr>_Toc516235028</vt:lpwstr>
      </vt:variant>
      <vt:variant>
        <vt:i4>1245232</vt:i4>
      </vt:variant>
      <vt:variant>
        <vt:i4>536</vt:i4>
      </vt:variant>
      <vt:variant>
        <vt:i4>0</vt:i4>
      </vt:variant>
      <vt:variant>
        <vt:i4>5</vt:i4>
      </vt:variant>
      <vt:variant>
        <vt:lpwstr/>
      </vt:variant>
      <vt:variant>
        <vt:lpwstr>_Toc516235027</vt:lpwstr>
      </vt:variant>
      <vt:variant>
        <vt:i4>1245232</vt:i4>
      </vt:variant>
      <vt:variant>
        <vt:i4>530</vt:i4>
      </vt:variant>
      <vt:variant>
        <vt:i4>0</vt:i4>
      </vt:variant>
      <vt:variant>
        <vt:i4>5</vt:i4>
      </vt:variant>
      <vt:variant>
        <vt:lpwstr/>
      </vt:variant>
      <vt:variant>
        <vt:lpwstr>_Toc516235026</vt:lpwstr>
      </vt:variant>
      <vt:variant>
        <vt:i4>1245232</vt:i4>
      </vt:variant>
      <vt:variant>
        <vt:i4>524</vt:i4>
      </vt:variant>
      <vt:variant>
        <vt:i4>0</vt:i4>
      </vt:variant>
      <vt:variant>
        <vt:i4>5</vt:i4>
      </vt:variant>
      <vt:variant>
        <vt:lpwstr/>
      </vt:variant>
      <vt:variant>
        <vt:lpwstr>_Toc516235025</vt:lpwstr>
      </vt:variant>
      <vt:variant>
        <vt:i4>1245232</vt:i4>
      </vt:variant>
      <vt:variant>
        <vt:i4>518</vt:i4>
      </vt:variant>
      <vt:variant>
        <vt:i4>0</vt:i4>
      </vt:variant>
      <vt:variant>
        <vt:i4>5</vt:i4>
      </vt:variant>
      <vt:variant>
        <vt:lpwstr/>
      </vt:variant>
      <vt:variant>
        <vt:lpwstr>_Toc516235024</vt:lpwstr>
      </vt:variant>
      <vt:variant>
        <vt:i4>1245232</vt:i4>
      </vt:variant>
      <vt:variant>
        <vt:i4>512</vt:i4>
      </vt:variant>
      <vt:variant>
        <vt:i4>0</vt:i4>
      </vt:variant>
      <vt:variant>
        <vt:i4>5</vt:i4>
      </vt:variant>
      <vt:variant>
        <vt:lpwstr/>
      </vt:variant>
      <vt:variant>
        <vt:lpwstr>_Toc516235023</vt:lpwstr>
      </vt:variant>
      <vt:variant>
        <vt:i4>1048624</vt:i4>
      </vt:variant>
      <vt:variant>
        <vt:i4>503</vt:i4>
      </vt:variant>
      <vt:variant>
        <vt:i4>0</vt:i4>
      </vt:variant>
      <vt:variant>
        <vt:i4>5</vt:i4>
      </vt:variant>
      <vt:variant>
        <vt:lpwstr/>
      </vt:variant>
      <vt:variant>
        <vt:lpwstr>_Toc516235010</vt:lpwstr>
      </vt:variant>
      <vt:variant>
        <vt:i4>1114160</vt:i4>
      </vt:variant>
      <vt:variant>
        <vt:i4>497</vt:i4>
      </vt:variant>
      <vt:variant>
        <vt:i4>0</vt:i4>
      </vt:variant>
      <vt:variant>
        <vt:i4>5</vt:i4>
      </vt:variant>
      <vt:variant>
        <vt:lpwstr/>
      </vt:variant>
      <vt:variant>
        <vt:lpwstr>_Toc516235009</vt:lpwstr>
      </vt:variant>
      <vt:variant>
        <vt:i4>1114160</vt:i4>
      </vt:variant>
      <vt:variant>
        <vt:i4>491</vt:i4>
      </vt:variant>
      <vt:variant>
        <vt:i4>0</vt:i4>
      </vt:variant>
      <vt:variant>
        <vt:i4>5</vt:i4>
      </vt:variant>
      <vt:variant>
        <vt:lpwstr/>
      </vt:variant>
      <vt:variant>
        <vt:lpwstr>_Toc516235008</vt:lpwstr>
      </vt:variant>
      <vt:variant>
        <vt:i4>1114160</vt:i4>
      </vt:variant>
      <vt:variant>
        <vt:i4>485</vt:i4>
      </vt:variant>
      <vt:variant>
        <vt:i4>0</vt:i4>
      </vt:variant>
      <vt:variant>
        <vt:i4>5</vt:i4>
      </vt:variant>
      <vt:variant>
        <vt:lpwstr/>
      </vt:variant>
      <vt:variant>
        <vt:lpwstr>_Toc516235007</vt:lpwstr>
      </vt:variant>
      <vt:variant>
        <vt:i4>1114160</vt:i4>
      </vt:variant>
      <vt:variant>
        <vt:i4>479</vt:i4>
      </vt:variant>
      <vt:variant>
        <vt:i4>0</vt:i4>
      </vt:variant>
      <vt:variant>
        <vt:i4>5</vt:i4>
      </vt:variant>
      <vt:variant>
        <vt:lpwstr/>
      </vt:variant>
      <vt:variant>
        <vt:lpwstr>_Toc516235006</vt:lpwstr>
      </vt:variant>
      <vt:variant>
        <vt:i4>1114160</vt:i4>
      </vt:variant>
      <vt:variant>
        <vt:i4>473</vt:i4>
      </vt:variant>
      <vt:variant>
        <vt:i4>0</vt:i4>
      </vt:variant>
      <vt:variant>
        <vt:i4>5</vt:i4>
      </vt:variant>
      <vt:variant>
        <vt:lpwstr/>
      </vt:variant>
      <vt:variant>
        <vt:lpwstr>_Toc516235005</vt:lpwstr>
      </vt:variant>
      <vt:variant>
        <vt:i4>1114160</vt:i4>
      </vt:variant>
      <vt:variant>
        <vt:i4>467</vt:i4>
      </vt:variant>
      <vt:variant>
        <vt:i4>0</vt:i4>
      </vt:variant>
      <vt:variant>
        <vt:i4>5</vt:i4>
      </vt:variant>
      <vt:variant>
        <vt:lpwstr/>
      </vt:variant>
      <vt:variant>
        <vt:lpwstr>_Toc516235004</vt:lpwstr>
      </vt:variant>
      <vt:variant>
        <vt:i4>1114160</vt:i4>
      </vt:variant>
      <vt:variant>
        <vt:i4>461</vt:i4>
      </vt:variant>
      <vt:variant>
        <vt:i4>0</vt:i4>
      </vt:variant>
      <vt:variant>
        <vt:i4>5</vt:i4>
      </vt:variant>
      <vt:variant>
        <vt:lpwstr/>
      </vt:variant>
      <vt:variant>
        <vt:lpwstr>_Toc516235003</vt:lpwstr>
      </vt:variant>
      <vt:variant>
        <vt:i4>1245197</vt:i4>
      </vt:variant>
      <vt:variant>
        <vt:i4>111</vt:i4>
      </vt:variant>
      <vt:variant>
        <vt:i4>0</vt:i4>
      </vt:variant>
      <vt:variant>
        <vt:i4>5</vt:i4>
      </vt:variant>
      <vt:variant>
        <vt:lpwstr>http://klima.hr/klima.php?id=klimatske_promjene</vt:lpwstr>
      </vt:variant>
      <vt:variant>
        <vt:lpwstr>a14_1</vt:lpwstr>
      </vt:variant>
      <vt:variant>
        <vt:i4>4980793</vt:i4>
      </vt:variant>
      <vt:variant>
        <vt:i4>108</vt:i4>
      </vt:variant>
      <vt:variant>
        <vt:i4>0</vt:i4>
      </vt:variant>
      <vt:variant>
        <vt:i4>5</vt:i4>
      </vt:variant>
      <vt:variant>
        <vt:lpwstr>http://klima.hr/klima.php?id=klimatske_promjene</vt:lpwstr>
      </vt:variant>
      <vt:variant>
        <vt:lpwstr>a14</vt:lpwstr>
      </vt:variant>
      <vt:variant>
        <vt:i4>1245194</vt:i4>
      </vt:variant>
      <vt:variant>
        <vt:i4>102</vt:i4>
      </vt:variant>
      <vt:variant>
        <vt:i4>0</vt:i4>
      </vt:variant>
      <vt:variant>
        <vt:i4>5</vt:i4>
      </vt:variant>
      <vt:variant>
        <vt:lpwstr>http://klima.hr/klima.php?id=klimatske_promjene</vt:lpwstr>
      </vt:variant>
      <vt:variant>
        <vt:lpwstr>a13_4</vt:lpwstr>
      </vt:variant>
      <vt:variant>
        <vt:i4>1245194</vt:i4>
      </vt:variant>
      <vt:variant>
        <vt:i4>99</vt:i4>
      </vt:variant>
      <vt:variant>
        <vt:i4>0</vt:i4>
      </vt:variant>
      <vt:variant>
        <vt:i4>5</vt:i4>
      </vt:variant>
      <vt:variant>
        <vt:lpwstr>http://klima.hr/klima.php?id=klimatske_promjene</vt:lpwstr>
      </vt:variant>
      <vt:variant>
        <vt:lpwstr>a13_3</vt:lpwstr>
      </vt:variant>
      <vt:variant>
        <vt:i4>1245194</vt:i4>
      </vt:variant>
      <vt:variant>
        <vt:i4>96</vt:i4>
      </vt:variant>
      <vt:variant>
        <vt:i4>0</vt:i4>
      </vt:variant>
      <vt:variant>
        <vt:i4>5</vt:i4>
      </vt:variant>
      <vt:variant>
        <vt:lpwstr>http://klima.hr/klima.php?id=klimatske_promjene</vt:lpwstr>
      </vt:variant>
      <vt:variant>
        <vt:lpwstr>a13_2</vt:lpwstr>
      </vt:variant>
      <vt:variant>
        <vt:i4>4980793</vt:i4>
      </vt:variant>
      <vt:variant>
        <vt:i4>93</vt:i4>
      </vt:variant>
      <vt:variant>
        <vt:i4>0</vt:i4>
      </vt:variant>
      <vt:variant>
        <vt:i4>5</vt:i4>
      </vt:variant>
      <vt:variant>
        <vt:lpwstr>http://klima.hr/klima.php?id=klimatske_promjene</vt:lpwstr>
      </vt:variant>
      <vt:variant>
        <vt:lpwstr>a13</vt:lpwstr>
      </vt:variant>
      <vt:variant>
        <vt:i4>1245193</vt:i4>
      </vt:variant>
      <vt:variant>
        <vt:i4>78</vt:i4>
      </vt:variant>
      <vt:variant>
        <vt:i4>0</vt:i4>
      </vt:variant>
      <vt:variant>
        <vt:i4>5</vt:i4>
      </vt:variant>
      <vt:variant>
        <vt:lpwstr>http://klima.hr/klima.php?id=klimatske_promjene</vt:lpwstr>
      </vt:variant>
      <vt:variant>
        <vt:lpwstr>a10_4</vt:lpwstr>
      </vt:variant>
      <vt:variant>
        <vt:i4>7667814</vt:i4>
      </vt:variant>
      <vt:variant>
        <vt:i4>63</vt:i4>
      </vt:variant>
      <vt:variant>
        <vt:i4>0</vt:i4>
      </vt:variant>
      <vt:variant>
        <vt:i4>5</vt:i4>
      </vt:variant>
      <vt:variant>
        <vt:lpwstr>http://klima.hr/klima.php?id=klimatske_promjene</vt:lpwstr>
      </vt:variant>
      <vt:variant>
        <vt:lpwstr>a9_1</vt:lpwstr>
      </vt:variant>
      <vt:variant>
        <vt:i4>4456505</vt:i4>
      </vt:variant>
      <vt:variant>
        <vt:i4>60</vt:i4>
      </vt:variant>
      <vt:variant>
        <vt:i4>0</vt:i4>
      </vt:variant>
      <vt:variant>
        <vt:i4>5</vt:i4>
      </vt:variant>
      <vt:variant>
        <vt:lpwstr>http://klima.hr/klima.php?id=klimatske_promjene</vt:lpwstr>
      </vt:variant>
      <vt:variant>
        <vt:lpwstr>a9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Ivan Ivanković</cp:lastModifiedBy>
  <cp:revision>20</cp:revision>
  <dcterms:created xsi:type="dcterms:W3CDTF">2018-06-08T13:29:00Z</dcterms:created>
  <dcterms:modified xsi:type="dcterms:W3CDTF">2019-03-22T14:10:00Z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0x010100C6DAA69028DF934B8F4D0A7F57D28E08</vt:lpwstr>
  </property>
  <property fmtid="{D5CDD505-2E9C-101B-9397-08002B2CF9AE}" pid="3" name="AuthorIds_UIVersion_1536">
    <vt:lpwstr>25</vt:lpwstr>
  </property>
  <property fmtid="{D5CDD505-2E9C-101B-9397-08002B2CF9AE}" pid="4" name="AuthorIds_UIVersion_3072">
    <vt:lpwstr>25</vt:lpwstr>
  </property>
</Properties>
</file>